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ED" w:rsidRPr="001E4FED" w:rsidRDefault="001E4FED" w:rsidP="001E4FED">
      <w:pPr>
        <w:widowControl w:val="0"/>
        <w:autoSpaceDE w:val="0"/>
        <w:autoSpaceDN w:val="0"/>
        <w:spacing w:after="0" w:line="280" w:lineRule="exact"/>
        <w:ind w:left="4820"/>
        <w:jc w:val="left"/>
        <w:outlineLvl w:val="0"/>
        <w:rPr>
          <w:rFonts w:eastAsia="Times New Roman"/>
          <w:lang w:eastAsia="ru-RU"/>
        </w:rPr>
      </w:pPr>
      <w:r w:rsidRPr="001E4FED">
        <w:rPr>
          <w:rFonts w:eastAsia="Times New Roman"/>
          <w:lang w:eastAsia="ru-RU"/>
        </w:rPr>
        <w:t>Приложение 25</w:t>
      </w:r>
    </w:p>
    <w:p w:rsidR="001E4FED" w:rsidRPr="001E4FED" w:rsidRDefault="001E4FED" w:rsidP="001E4FED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E4FED">
        <w:rPr>
          <w:rFonts w:eastAsia="Times New Roman"/>
          <w:lang w:eastAsia="ru-RU"/>
        </w:rPr>
        <w:t>к постановлению</w:t>
      </w:r>
    </w:p>
    <w:p w:rsidR="001E4FED" w:rsidRPr="001E4FED" w:rsidRDefault="001E4FED" w:rsidP="001E4FED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E4FED">
        <w:rPr>
          <w:rFonts w:eastAsia="Times New Roman"/>
          <w:lang w:eastAsia="ru-RU"/>
        </w:rPr>
        <w:t>Министерства антимонопольного</w:t>
      </w:r>
    </w:p>
    <w:p w:rsidR="001E4FED" w:rsidRPr="001E4FED" w:rsidRDefault="001E4FED" w:rsidP="001E4FED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E4FED">
        <w:rPr>
          <w:rFonts w:eastAsia="Times New Roman"/>
          <w:lang w:eastAsia="ru-RU"/>
        </w:rPr>
        <w:t>регулирования и торговли</w:t>
      </w:r>
    </w:p>
    <w:p w:rsidR="001E4FED" w:rsidRPr="001E4FED" w:rsidRDefault="001E4FED" w:rsidP="001E4FED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E4FED">
        <w:rPr>
          <w:rFonts w:eastAsia="Times New Roman"/>
          <w:lang w:eastAsia="ru-RU"/>
        </w:rPr>
        <w:t>Республики Беларусь</w:t>
      </w:r>
    </w:p>
    <w:p w:rsidR="001E4FED" w:rsidRPr="001E4FED" w:rsidRDefault="001E4FED" w:rsidP="001E4FED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E4FED">
        <w:rPr>
          <w:rFonts w:eastAsia="Times New Roman"/>
          <w:lang w:eastAsia="ru-RU"/>
        </w:rPr>
        <w:t xml:space="preserve">30.05.2023 № 37 </w:t>
      </w:r>
    </w:p>
    <w:p w:rsidR="001E4FED" w:rsidRPr="001E4FED" w:rsidRDefault="001E4FED" w:rsidP="001E4FED">
      <w:pPr>
        <w:widowControl w:val="0"/>
        <w:autoSpaceDE w:val="0"/>
        <w:autoSpaceDN w:val="0"/>
        <w:spacing w:after="0" w:line="360" w:lineRule="auto"/>
        <w:rPr>
          <w:rFonts w:eastAsia="Times New Roman"/>
          <w:lang w:eastAsia="ru-RU"/>
        </w:rPr>
      </w:pPr>
    </w:p>
    <w:p w:rsidR="001E4FED" w:rsidRPr="001E4FED" w:rsidRDefault="001E4FED" w:rsidP="001E4FED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1E4FED">
        <w:rPr>
          <w:rFonts w:eastAsia="Times New Roman"/>
          <w:lang w:eastAsia="ru-RU"/>
        </w:rPr>
        <w:t>ТАРИФЫ</w:t>
      </w:r>
    </w:p>
    <w:p w:rsidR="001E4FED" w:rsidRPr="001E4FED" w:rsidRDefault="001E4FED" w:rsidP="001E4FED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proofErr w:type="gramStart"/>
      <w:r w:rsidRPr="001E4FED">
        <w:rPr>
          <w:rFonts w:eastAsia="Times New Roman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(на иные работы (услуги)</w:t>
      </w:r>
      <w:proofErr w:type="gramEnd"/>
    </w:p>
    <w:p w:rsidR="001E4FED" w:rsidRPr="001E4FED" w:rsidRDefault="001E4FED" w:rsidP="001E4FED">
      <w:pPr>
        <w:widowControl w:val="0"/>
        <w:autoSpaceDE w:val="0"/>
        <w:autoSpaceDN w:val="0"/>
        <w:spacing w:after="0" w:line="360" w:lineRule="auto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036"/>
        <w:gridCol w:w="1417"/>
        <w:gridCol w:w="2194"/>
      </w:tblGrid>
      <w:tr w:rsidR="001E4FED" w:rsidRPr="001E4FED" w:rsidTr="008E3787">
        <w:trPr>
          <w:tblHeader/>
        </w:trPr>
        <w:tc>
          <w:tcPr>
            <w:tcW w:w="913" w:type="dxa"/>
            <w:vAlign w:val="center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1E4FED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36" w:type="dxa"/>
            <w:vAlign w:val="center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Наименование работы (услуги)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Тариф, белорусских рублей</w:t>
            </w:r>
          </w:p>
        </w:tc>
        <w:tc>
          <w:tcPr>
            <w:tcW w:w="2194" w:type="dxa"/>
            <w:vAlign w:val="center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E4FED" w:rsidRPr="001E4FED" w:rsidTr="008E3787">
        <w:trPr>
          <w:trHeight w:val="710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Предоставление под погрузку вагона перевозчика по дополнительной заявке на перевозку груза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17,35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Предоставление под погрузку по дополнительной заявке на перевозку груза крупнотоннажного контейнера перевозчика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5,44 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Организация внутристанционной перевозки груза в вагоне перевозчика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12,04 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rPr>
          <w:trHeight w:val="836"/>
        </w:trPr>
        <w:tc>
          <w:tcPr>
            <w:tcW w:w="913" w:type="dxa"/>
            <w:vAlign w:val="center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Изменение по ходатайству грузоотправителя принятой заявки на перевозку груза: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rPr>
          <w:trHeight w:val="497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изменение станции отправления груза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7,</w:t>
            </w:r>
            <w:r w:rsidRPr="001E4FED">
              <w:rPr>
                <w:rFonts w:eastAsia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изменение станции назначения груза при изменении железной дороги назначения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замена одного рода вагона перевозчика другим, если перевозка данного груза в этом роде вагона допускается правилами перевозок грузов железнодорожным транспортом общего 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пользования (далее - правила перевозок грузов)</w:t>
            </w:r>
            <w:r w:rsidRPr="001E4FED">
              <w:rPr>
                <w:rFonts w:eastAsia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7,18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замена одного рода груза другим (при изменении группы номенклатуры грузов)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7,18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Обработка заявки на перевозку груза, поданной грузоотправителем в бумажном виде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9,25 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заявка</w:t>
            </w:r>
          </w:p>
        </w:tc>
      </w:tr>
      <w:tr w:rsidR="001E4FED" w:rsidRPr="001E4FED" w:rsidTr="008E3787">
        <w:trPr>
          <w:trHeight w:val="511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Пересылка вагона, контейнера перевозчика для очистки, промывки и дезинфекции: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rPr>
          <w:trHeight w:val="597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крупнотоннажного контейнера длиной до 20 футов включительно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-километр 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(далее – </w:t>
            </w: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-км)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крупнотоннажного контейнера длиной свыше 20 футов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-км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вагона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-километр 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(далее – </w:t>
            </w: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-км)</w:t>
            </w:r>
          </w:p>
        </w:tc>
      </w:tr>
      <w:tr w:rsidR="001E4FED" w:rsidRPr="001E4FED" w:rsidTr="008E3787">
        <w:trPr>
          <w:trHeight w:val="792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Переадресовка перевозчиком груза с изменением станции назначения груза и/или получателя: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rPr>
          <w:trHeight w:val="325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контейнера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Организация перевозчиком (договорным и выдающим груз получателю) на основании оформленной грузоотправителем транспортной железнодорожной накладной (далее – накладная) перевозки группы вагонов, контейнеров по одной накладной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35,56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накладная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Рассмотрение и согласование перевозчиком разработанных грузоотправителем местных </w:t>
            </w: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технических условий (далее - МТУ), схемы размещения и крепления груза (далее - НТУ), эскиза, чертежа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116,36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Предоставление перевозчиком железнодорожного кода грузоотправителю, грузополучателю по его заявлению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51,28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присвоенный код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Обследование железнодорожного пути необщего пользования при заключении договора, предусмотренного правилами перевозок грузов, с составлением акта обследования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206,08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обследование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Прием железнодорожного пути необщего пользования в эксплуатацию и составление соответствующих документов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757,40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прием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Выделение и подготовка грузового вагона для проезда проводников по заявлению грузоотправителя, грузополучателя или экспедиторской организации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3289,52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Нахождение вагона колеи 1435 мм перевозчика другого государства под перегрузкой груза, следующего в перегрузочном сообщении (в случае расчетов между перевозчиками за пользование вагонами)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114,99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Разработка перевозчиком документов, определяющих способ размещения и крепления груза в вагоне, при осуществлении перегрузки груза из вагона одной ширины колеи в вагон другой ширины колеи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532,85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документ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Использование ранее разработанных перевозчиком документов, определяющих способ размещения и крепления груза в вагоне, при перегрузке грузов из вагона одной ширины колеи в вагон другой ширины колеи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72,48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Перестановка на тележки другой ширины колеи груженого вагона; порожнего вагона грузоотправителя, грузополучателя; подвижного состава, перевозимого как груз на своих осях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75,42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ось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Установка или снятие буферных приборов вагонов при их перестановке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49,21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rPr>
          <w:trHeight w:val="1114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Предоставление тележек другой ширины колеи при перестановке вагона грузоотправителя, грузополучателя: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rPr>
          <w:trHeight w:val="128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при пользовании тележками от 1 до 15 суток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8,14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тележка в сутки</w:t>
            </w:r>
          </w:p>
        </w:tc>
      </w:tr>
      <w:tr w:rsidR="001E4FED" w:rsidRPr="001E4FED" w:rsidTr="008E3787">
        <w:tc>
          <w:tcPr>
            <w:tcW w:w="913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при пользовании тележками свыше 15 суток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9,95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тележка в сутки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Осуществление операций, связанных с выполнением контроля уполномоченными государственными органами при пересечении грузом Государственной границы Республики Беларусь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10,75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Предоставление таможенным органам электронной предварительной информации о грузе, ввозимом на таможенную территорию Евразийского экономического союза, или помещение груза под таможенную процедуру (декларирование груза):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груз в вагоне, контейнере, за исключением вагонов, контейнеров, перечисленных в </w:t>
            </w:r>
            <w:hyperlink w:anchor="P20003" w:history="1">
              <w:r w:rsidRPr="001E4FED">
                <w:rPr>
                  <w:rFonts w:eastAsia="Times New Roman"/>
                  <w:sz w:val="24"/>
                  <w:szCs w:val="24"/>
                  <w:lang w:eastAsia="ru-RU"/>
                </w:rPr>
                <w:t>подпункте 21.2</w:t>
              </w:r>
            </w:hyperlink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настоящего пункта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накладная</w:t>
            </w:r>
          </w:p>
        </w:tc>
      </w:tr>
      <w:tr w:rsidR="001E4FED" w:rsidRPr="001E4FED" w:rsidTr="008E3787">
        <w:trPr>
          <w:trHeight w:val="872"/>
        </w:trPr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груз в вагоне (кроме </w:t>
            </w:r>
            <w:proofErr w:type="gram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длинномерного</w:t>
            </w:r>
            <w:proofErr w:type="gram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), контейнере, следующем в группе, оформленной одной накладной: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rPr>
          <w:trHeight w:val="395"/>
        </w:trPr>
        <w:tc>
          <w:tcPr>
            <w:tcW w:w="913" w:type="dxa"/>
            <w:vAlign w:val="center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bookmarkStart w:id="0" w:name="P20003"/>
            <w:bookmarkEnd w:id="0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21.2.1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за первый вагон, контейнер отправки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54,67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контейнер</w:t>
            </w:r>
          </w:p>
        </w:tc>
      </w:tr>
      <w:tr w:rsidR="001E4FED" w:rsidRPr="001E4FED" w:rsidTr="008E3787">
        <w:tc>
          <w:tcPr>
            <w:tcW w:w="913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21.2.2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за каждый последующий вагон, контейнер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16,22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Уведомление перевозчиком таможенных органов о размещении груза в зоне таможенного контроля, созданной на станции, в порядке, установленном таможенным законодательством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0"/>
                <w:lang w:eastAsia="ru-RU"/>
              </w:rPr>
              <w:t>23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Размещение перевозчиком груза в зоне таможенного контроля, созданной на станции, в целях завершения таможенной процедуры таможенного транзита, помещения груза на временное хранение, под таможенную процедуру, в зависимости от количества одновременно размещаемых вагонов, контейнеров с грузом одного грузоотправителя, грузополучателя или в </w:t>
            </w: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порожнем состоянии:  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E4FED">
              <w:rPr>
                <w:rFonts w:eastAsia="Times New Roman"/>
                <w:sz w:val="24"/>
                <w:szCs w:val="20"/>
                <w:lang w:eastAsia="ru-RU"/>
              </w:rPr>
              <w:lastRenderedPageBreak/>
              <w:t>23.1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до 5 вагонов, контейнеров включительно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15,93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E4FED">
              <w:rPr>
                <w:rFonts w:eastAsia="Times New Roman"/>
                <w:sz w:val="24"/>
                <w:szCs w:val="20"/>
                <w:lang w:eastAsia="ru-RU"/>
              </w:rPr>
              <w:t>23.2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от 6 до 30 вагонов, контейнеров включительно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6,69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E4FED">
              <w:rPr>
                <w:rFonts w:eastAsia="Times New Roman"/>
                <w:sz w:val="24"/>
                <w:szCs w:val="20"/>
                <w:lang w:eastAsia="ru-RU"/>
              </w:rPr>
              <w:t>23.3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от 31 до 60 вагонов, контейнеров включительно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0"/>
                <w:lang w:eastAsia="ru-RU"/>
              </w:rPr>
            </w:pPr>
            <w:r w:rsidRPr="001E4FED">
              <w:rPr>
                <w:rFonts w:eastAsia="Times New Roman"/>
                <w:sz w:val="24"/>
                <w:szCs w:val="20"/>
                <w:lang w:eastAsia="ru-RU"/>
              </w:rPr>
              <w:t>23.4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от 61 вагона, контейнера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Доставка перевозчиком перевозочных документов таможенным органам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доставка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Подготовка и передача по просьбе грузоотправителя, грузополучателя или экспедиторской организации перевозчикам Республики Польша по колее 1520 мм под погрузку порожнего вагона перевозчика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289,89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Организация и формирование по заявлению потребителя на договорных началах: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контейнерного поезда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trike/>
                <w:sz w:val="24"/>
                <w:szCs w:val="24"/>
                <w:highlight w:val="cyan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781,07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поезд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26.2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маршрута груженых вагонов, отправляемых несколькими грузоотправителями и/или с нескольких станций отправления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672,97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маршрут  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Пробег специализированного вагона перевозчика в случаях, предусмотренных </w:t>
            </w:r>
            <w:hyperlink r:id="rId7" w:history="1">
              <w:r w:rsidRPr="001E4FED">
                <w:rPr>
                  <w:rFonts w:eastAsia="Times New Roman"/>
                  <w:sz w:val="24"/>
                  <w:szCs w:val="24"/>
                  <w:lang w:eastAsia="ru-RU"/>
                </w:rPr>
                <w:t>частью второй пункта 122</w:t>
              </w:r>
            </w:hyperlink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Устава железнодорожного транспорта общего пользования, утвержденного постановлением Совета Министров Республики Беларусь</w:t>
            </w:r>
            <w:r w:rsidRPr="001E4FED">
              <w:rPr>
                <w:rFonts w:eastAsia="Times New Roman"/>
                <w:sz w:val="24"/>
                <w:szCs w:val="24"/>
                <w:lang w:eastAsia="ru-RU"/>
              </w:rPr>
              <w:br/>
              <w:t>от 2 августа 1999 г. № 1196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0,93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-км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Простой локомотива перевозчика по заявлению  потребителя в ожидании окончания операций по погрузке или выгрузке 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60,84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каждые полчаса простоя локомотива, считая неполные полчаса </w:t>
            </w:r>
            <w:proofErr w:type="gram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полные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Маневровая работа, выполняемая локомотивом перевозчика по отдельному требованию потребителя, таможенных и иных государственных органов, а также в других случаях, предусмотренных </w:t>
            </w:r>
            <w:hyperlink r:id="rId8" w:history="1">
              <w:r w:rsidRPr="001E4FED">
                <w:rPr>
                  <w:rFonts w:eastAsia="Times New Roman"/>
                  <w:sz w:val="24"/>
                  <w:szCs w:val="24"/>
                  <w:lang w:eastAsia="ru-RU"/>
                </w:rPr>
                <w:t>Уставом</w:t>
              </w:r>
            </w:hyperlink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железнодорожного транспорта общего пользования и правилами перевозок грузов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60,84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каждые полчаса маневровой работы, считая неполные полчаса </w:t>
            </w:r>
            <w:proofErr w:type="gram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полные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Пробег локомотива перевозчика при затребовании его по заявлению потребителя с другой станции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16,80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каждый километр фактического расстояния перевозки, но не менее 73,0 белорусских рублей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Доставка </w:t>
            </w: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весоповерочного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вагона и весовой мастерской к месту проведения работ с учетом возврата к месту дислокации: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31.1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при подаче и уборке </w:t>
            </w: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весоповерочного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вагона и вагона - весовой мастерской на места необщего пользования локомотивом перевозчика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394,63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весоповерочный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вагон, вагон - весовая мастерская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31.2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при подаче и уборке </w:t>
            </w: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весоповерочного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вагона и вагона - весовой мастерской на места необщего пользования локомотивом клиента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326,96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весоповерочный</w:t>
            </w:r>
            <w:proofErr w:type="spell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вагон, вагон - весовая мастерская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Перегрузка перевозчиком груза из вагона колеи 1435 мм в вагон колеи 1520 мм: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насыпной и навалочный груз: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32.1.1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 крытом вагоне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тонна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32.1.2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 остальных типах вагонов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16,41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тонна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груз на поддоне или в транспортном пакете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17,54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тонна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тарно-упаковочный, штучный груз: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32.3.1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 крытом вагоне с числом мест 1000 и более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26,59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тонна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32.3.2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 остальных случаях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тонна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32.4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крупнотоннажный контейнер: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32.4.1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груженый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116,17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32.4.2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порожний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58,19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контейнер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тяжеловесный груз массой одного места 60 т и более; негабаритный груз; длинномерный груз длиной свыше 18 м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37,12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тонна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автопоезд, автомобиль, прицеп, полуприцеп, съемный автомобильный кузов в порожнем состоянии до и после их использования для перевозки груза по железной дороге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78,56 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АТС, ИТЕ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Крепление груза, в том числе предоставление </w:t>
            </w: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сре</w:t>
            </w:r>
            <w:proofErr w:type="gram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епления, прокладочных материалов, подготовка вагона колеи 1520 мм, при перегрузке груза перевозчиком из вагона одной ширины колеи в вагон другой ширины колеи (независимо от грузоподъемности и типа вагона):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33.1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груз, способ размещения и крепления которого предусмотрен правилами перевозок грузов, </w:t>
            </w:r>
            <w:hyperlink r:id="rId9" w:history="1">
              <w:r w:rsidRPr="001E4FED">
                <w:rPr>
                  <w:rFonts w:eastAsia="Times New Roman"/>
                  <w:sz w:val="24"/>
                  <w:szCs w:val="24"/>
                  <w:lang w:eastAsia="ru-RU"/>
                </w:rPr>
                <w:t>Соглашением</w:t>
              </w:r>
            </w:hyperlink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о международном железнодорожном грузовом сообщении </w:t>
            </w:r>
            <w:r w:rsidRPr="001E4FED">
              <w:rPr>
                <w:rFonts w:eastAsia="Times New Roman"/>
                <w:sz w:val="24"/>
                <w:szCs w:val="24"/>
                <w:lang w:eastAsia="ru-RU"/>
              </w:rPr>
              <w:br/>
              <w:t>от 1 ноября 1951 года (далее - СМГС)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212,31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груз, кроме погруженного на транспортер, способ размещения и крепления которого не предусмотрен правилами перевозок грузов, </w:t>
            </w:r>
            <w:hyperlink r:id="rId10" w:history="1">
              <w:r w:rsidRPr="001E4FED">
                <w:rPr>
                  <w:rFonts w:eastAsia="Times New Roman"/>
                  <w:sz w:val="24"/>
                  <w:szCs w:val="24"/>
                  <w:lang w:eastAsia="ru-RU"/>
                </w:rPr>
                <w:t>СМГС</w:t>
              </w:r>
            </w:hyperlink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 (МТУ, НТУ, чертеж), а также по эскизу: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33.2.1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груз с массой одного места до 25 т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375,22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33.2.2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груз с массой одного места свыше 25 т: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rPr>
          <w:trHeight w:val="766"/>
        </w:trPr>
        <w:tc>
          <w:tcPr>
            <w:tcW w:w="913" w:type="dxa"/>
            <w:vMerge w:val="restart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33.2.2.1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 ящичной упаковке: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25 до 35 т включительно</w:t>
            </w:r>
          </w:p>
        </w:tc>
        <w:tc>
          <w:tcPr>
            <w:tcW w:w="1417" w:type="dxa"/>
            <w:vAlign w:val="bottom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1036,39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35 до 45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1313,54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45 до 55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1645,55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55 т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2112,38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rPr>
          <w:trHeight w:val="1114"/>
        </w:trPr>
        <w:tc>
          <w:tcPr>
            <w:tcW w:w="913" w:type="dxa"/>
            <w:vMerge w:val="restart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33.2.2.2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неупакованный (металлоконструкция, металлопрокат, барабан, трансформатор, домик, груз цилиндрической формы и иной):</w:t>
            </w:r>
            <w:proofErr w:type="gramEnd"/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25 до 35 т включительно</w:t>
            </w:r>
          </w:p>
        </w:tc>
        <w:tc>
          <w:tcPr>
            <w:tcW w:w="1417" w:type="dxa"/>
            <w:vAlign w:val="bottom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814,21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35 до 45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1141,65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45 до 55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1463,31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55 т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2029,65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rPr>
          <w:trHeight w:val="766"/>
        </w:trPr>
        <w:tc>
          <w:tcPr>
            <w:tcW w:w="913" w:type="dxa"/>
            <w:vMerge w:val="restart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33.2.2.3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колесная техника: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25 до 35 т включительно</w:t>
            </w:r>
          </w:p>
        </w:tc>
        <w:tc>
          <w:tcPr>
            <w:tcW w:w="1417" w:type="dxa"/>
            <w:vAlign w:val="bottom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874,29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35 до 45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1245,69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45 до 55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1577,57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55 т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2069,22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rPr>
          <w:trHeight w:val="766"/>
        </w:trPr>
        <w:tc>
          <w:tcPr>
            <w:tcW w:w="913" w:type="dxa"/>
            <w:vMerge w:val="restart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33.2.2.4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техника на гусеничном ходу: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25 до 35 т включительно</w:t>
            </w:r>
          </w:p>
        </w:tc>
        <w:tc>
          <w:tcPr>
            <w:tcW w:w="1417" w:type="dxa"/>
            <w:vAlign w:val="bottom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1132,34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35 до 45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1491,06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45 до 55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1911,01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массой свыше 55 т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2384,12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груз, погруженный на транспортер, способ размещения и крепления которого не предусмотрен правилами перевозок грузов, </w:t>
            </w:r>
            <w:hyperlink r:id="rId11" w:history="1">
              <w:r w:rsidRPr="001E4FED">
                <w:rPr>
                  <w:rFonts w:eastAsia="Times New Roman"/>
                  <w:sz w:val="24"/>
                  <w:szCs w:val="24"/>
                  <w:lang w:eastAsia="ru-RU"/>
                </w:rPr>
                <w:t>СМГС</w:t>
              </w:r>
            </w:hyperlink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rPr>
          <w:trHeight w:val="766"/>
        </w:trPr>
        <w:tc>
          <w:tcPr>
            <w:tcW w:w="913" w:type="dxa"/>
            <w:vMerge w:val="restart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33.3.1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на 4-осном транспортере при массе груза: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свыше 25 до 30 т включительно</w:t>
            </w:r>
          </w:p>
        </w:tc>
        <w:tc>
          <w:tcPr>
            <w:tcW w:w="1417" w:type="dxa"/>
            <w:vAlign w:val="bottom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1676,5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свыше 30 до 60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2843,15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rPr>
          <w:trHeight w:val="838"/>
        </w:trPr>
        <w:tc>
          <w:tcPr>
            <w:tcW w:w="913" w:type="dxa"/>
            <w:vMerge w:val="restart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33.3.2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на транспортере, имеющем 8 и более осей, при массе груза:</w:t>
            </w: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свыше 30 до 60 т включительно</w:t>
            </w:r>
          </w:p>
        </w:tc>
        <w:tc>
          <w:tcPr>
            <w:tcW w:w="1417" w:type="dxa"/>
            <w:vAlign w:val="bottom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2940,65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свыше 60 до 100 т включительно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5339,99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  <w:vMerge/>
          </w:tcPr>
          <w:p w:rsidR="001E4FED" w:rsidRPr="001E4FED" w:rsidRDefault="001E4FED" w:rsidP="001E4FED">
            <w:pPr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свыше 100 т</w:t>
            </w:r>
          </w:p>
        </w:tc>
        <w:tc>
          <w:tcPr>
            <w:tcW w:w="1417" w:type="dxa"/>
            <w:vAlign w:val="center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7508,88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Объявление грузоотправителем ценности груза</w:t>
            </w:r>
          </w:p>
        </w:tc>
        <w:tc>
          <w:tcPr>
            <w:tcW w:w="3611" w:type="dxa"/>
            <w:gridSpan w:val="2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один процент от объявленной ценности груза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Оформление накладной и сопроводительных документов на бумажном носителе при переходе с электронной накладной по причине, зависящей от грузополучателя, при выдаче груза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6,79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накладная (с учетом сопроводительных документов)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Перемещение локомотивом перевозчика вагона, груза на своих осях на/с железнодорожный путь станции, используемый в качестве выставочного пути</w:t>
            </w:r>
            <w:proofErr w:type="gramEnd"/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18,62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включая вагон с контейнерами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Перемещение локомотивом перевозчика вагона при осуществлении операций по погрузке или выгрузке в местах общего пользования: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37.1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в пределах станции (кроме перемещения через </w:t>
            </w: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соединительный путь станции)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17,34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 xml:space="preserve">вагон, включая </w:t>
            </w: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вагон с контейнерами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37.2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 пределах станции через соединительный путь станции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21,17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включая вагон с контейнерами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37.3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за пределы станции: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37.3.1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до 10 км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58,03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включая вагон с контейнерами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37.3.2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10 км и более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116,03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включая вагон с контейнерами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Обеспечение перемещения локомотива владельца железнодорожного пути необщего пользования, контрагента или пользователя с вагонами и в одиночном следовании на железнодорожный путь станции, используемый в качестве выставочного пути и обратно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16,96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за перемещение в оба конца</w:t>
            </w:r>
          </w:p>
        </w:tc>
      </w:tr>
      <w:tr w:rsidR="001E4FED" w:rsidRPr="001E4FED" w:rsidTr="008E3787">
        <w:tc>
          <w:tcPr>
            <w:tcW w:w="913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36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Подборка вагонов на путях станции перед их подачей на железнодорожный путь необщего пользования по конкретным параметрам, указанным в заявке грузоотправителя, грузополучателя</w:t>
            </w:r>
          </w:p>
        </w:tc>
        <w:tc>
          <w:tcPr>
            <w:tcW w:w="1417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30,14</w:t>
            </w:r>
          </w:p>
        </w:tc>
        <w:tc>
          <w:tcPr>
            <w:tcW w:w="2194" w:type="dxa"/>
          </w:tcPr>
          <w:p w:rsidR="001E4FED" w:rsidRPr="001E4FED" w:rsidRDefault="001E4FED" w:rsidP="001E4FED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4FED">
              <w:rPr>
                <w:rFonts w:eastAsia="Times New Roman"/>
                <w:sz w:val="24"/>
                <w:szCs w:val="24"/>
                <w:lang w:eastAsia="ru-RU"/>
              </w:rPr>
              <w:t>вагон, включая вагон с контейнерами</w:t>
            </w:r>
          </w:p>
        </w:tc>
      </w:tr>
    </w:tbl>
    <w:p w:rsidR="001E4FED" w:rsidRPr="001E4FED" w:rsidRDefault="001E4FED" w:rsidP="001E4FED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  <w:sectPr w:rsidR="001E4FED" w:rsidRPr="001E4FED" w:rsidSect="00720AAA">
          <w:headerReference w:type="default" r:id="rId12"/>
          <w:pgSz w:w="11905" w:h="16838"/>
          <w:pgMar w:top="1134" w:right="567" w:bottom="1134" w:left="1701" w:header="425" w:footer="0" w:gutter="0"/>
          <w:pgNumType w:start="1"/>
          <w:cols w:space="720"/>
          <w:titlePg/>
          <w:docGrid w:linePitch="381"/>
        </w:sectPr>
      </w:pPr>
    </w:p>
    <w:p w:rsidR="007C4C49" w:rsidRPr="001E4FED" w:rsidRDefault="007C4C49" w:rsidP="001E4FED">
      <w:bookmarkStart w:id="1" w:name="_GoBack"/>
      <w:bookmarkEnd w:id="1"/>
    </w:p>
    <w:sectPr w:rsidR="007C4C49" w:rsidRPr="001E4FED" w:rsidSect="00300B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D3" w:rsidRDefault="002E02D3" w:rsidP="00300BC2">
      <w:pPr>
        <w:spacing w:after="0"/>
      </w:pPr>
      <w:r>
        <w:separator/>
      </w:r>
    </w:p>
  </w:endnote>
  <w:endnote w:type="continuationSeparator" w:id="0">
    <w:p w:rsidR="002E02D3" w:rsidRDefault="002E02D3" w:rsidP="00300B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D3" w:rsidRDefault="002E02D3" w:rsidP="00300BC2">
      <w:pPr>
        <w:spacing w:after="0"/>
      </w:pPr>
      <w:r>
        <w:separator/>
      </w:r>
    </w:p>
  </w:footnote>
  <w:footnote w:type="continuationSeparator" w:id="0">
    <w:p w:rsidR="002E02D3" w:rsidRDefault="002E02D3" w:rsidP="00300BC2">
      <w:pPr>
        <w:spacing w:after="0"/>
      </w:pPr>
      <w:r>
        <w:continuationSeparator/>
      </w:r>
    </w:p>
  </w:footnote>
  <w:footnote w:id="1">
    <w:p w:rsidR="001E4FED" w:rsidRPr="009F5428" w:rsidRDefault="001E4FED" w:rsidP="001E4FED">
      <w:pPr>
        <w:spacing w:line="240" w:lineRule="exact"/>
        <w:ind w:firstLine="709"/>
        <w:rPr>
          <w:sz w:val="24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9F5428">
        <w:rPr>
          <w:sz w:val="24"/>
        </w:rPr>
        <w:t>Под правилами перевозок грузов понимается постановление Министерства транспорта и коммуникаций Республики Беларусь от 31 марта 2008 г. № 40 «Об утверждении правил перевозок грузов железнодорожным транспортом общего пользования», постановление Министерства транспорта и коммуникаций Республики Беларусь от 21 апреля 2008 г. № 58</w:t>
      </w:r>
      <w:r w:rsidRPr="009F5428">
        <w:t xml:space="preserve"> </w:t>
      </w:r>
      <w:r w:rsidRPr="009F5428">
        <w:rPr>
          <w:sz w:val="24"/>
        </w:rPr>
        <w:t>«Об утверждении правил перевозок грузов железнодорожным транспортом общего пользования» и постановлением Министерства транспорта и коммуникаций Республики Беларусь от 26 января</w:t>
      </w:r>
      <w:proofErr w:type="gramEnd"/>
      <w:r w:rsidRPr="009F5428">
        <w:rPr>
          <w:sz w:val="24"/>
        </w:rPr>
        <w:t xml:space="preserve"> 2009 г. № 12</w:t>
      </w:r>
      <w:r w:rsidRPr="009F5428">
        <w:t xml:space="preserve"> </w:t>
      </w:r>
      <w:r w:rsidRPr="009F5428">
        <w:rPr>
          <w:sz w:val="24"/>
        </w:rPr>
        <w:t>«Об утверждении правил перевозок грузов железнодорожным транспортом общего пользования».</w:t>
      </w:r>
    </w:p>
    <w:p w:rsidR="001E4FED" w:rsidRPr="009F5428" w:rsidRDefault="001E4FED" w:rsidP="001E4FED">
      <w:pPr>
        <w:pStyle w:val="a3"/>
        <w:spacing w:line="240" w:lineRule="exac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4398824"/>
      <w:docPartObj>
        <w:docPartGallery w:val="Page Numbers (Top of Page)"/>
        <w:docPartUnique/>
      </w:docPartObj>
    </w:sdtPr>
    <w:sdtContent>
      <w:p w:rsidR="001E4FED" w:rsidRDefault="001E4F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E4FED" w:rsidRDefault="001E4F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6E"/>
    <w:rsid w:val="001E4FED"/>
    <w:rsid w:val="002E02D3"/>
    <w:rsid w:val="00300BC2"/>
    <w:rsid w:val="007C4C49"/>
    <w:rsid w:val="00B8006E"/>
    <w:rsid w:val="00D5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02D3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02D3"/>
    <w:rPr>
      <w:sz w:val="20"/>
      <w:szCs w:val="20"/>
    </w:rPr>
  </w:style>
  <w:style w:type="character" w:styleId="a5">
    <w:name w:val="footnote reference"/>
    <w:semiHidden/>
    <w:unhideWhenUsed/>
    <w:rsid w:val="002E02D3"/>
    <w:rPr>
      <w:vertAlign w:val="superscript"/>
    </w:rPr>
  </w:style>
  <w:style w:type="paragraph" w:styleId="a6">
    <w:name w:val="header"/>
    <w:aliases w:val=" Знак,Знак"/>
    <w:basedOn w:val="a"/>
    <w:link w:val="a7"/>
    <w:uiPriority w:val="99"/>
    <w:unhideWhenUsed/>
    <w:rsid w:val="001E4FED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 Знак Знак1,Знак Знак1"/>
    <w:basedOn w:val="a0"/>
    <w:link w:val="a6"/>
    <w:uiPriority w:val="99"/>
    <w:rsid w:val="001E4FED"/>
    <w:rPr>
      <w:rFonts w:eastAsia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E02D3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E02D3"/>
    <w:rPr>
      <w:sz w:val="20"/>
      <w:szCs w:val="20"/>
    </w:rPr>
  </w:style>
  <w:style w:type="character" w:styleId="a5">
    <w:name w:val="footnote reference"/>
    <w:semiHidden/>
    <w:unhideWhenUsed/>
    <w:rsid w:val="002E02D3"/>
    <w:rPr>
      <w:vertAlign w:val="superscript"/>
    </w:rPr>
  </w:style>
  <w:style w:type="paragraph" w:styleId="a6">
    <w:name w:val="header"/>
    <w:aliases w:val=" Знак,Знак"/>
    <w:basedOn w:val="a"/>
    <w:link w:val="a7"/>
    <w:uiPriority w:val="99"/>
    <w:unhideWhenUsed/>
    <w:rsid w:val="001E4FED"/>
    <w:pPr>
      <w:tabs>
        <w:tab w:val="center" w:pos="4677"/>
        <w:tab w:val="right" w:pos="9355"/>
      </w:tabs>
      <w:spacing w:after="0"/>
      <w:jc w:val="left"/>
    </w:pPr>
    <w:rPr>
      <w:rFonts w:eastAsia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 Знак Знак1,Знак Знак1"/>
    <w:basedOn w:val="a0"/>
    <w:link w:val="a6"/>
    <w:uiPriority w:val="99"/>
    <w:rsid w:val="001E4FED"/>
    <w:rPr>
      <w:rFonts w:eastAsia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7879018BF3B55FA3DEE1894803CB3E0579A55F7D68F29EA4F37E49E2DCBAA036A43B335CEFFF3F8E7D116C0B27114D8F18EE584C677FBB72B75DB8BvBu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C7879018BF3B55FA3DEE1894803CB3E0579A55F7D68F29EA4F37E49E2DCBAA036A43B335CEFFF3F8E7D112CFB97114D8F18EE584C677FBB72B75DB8BvBu4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C7879018BF3B55FA3DEE1894803CB3E0579A55F7D68328EC4F3EE49E2DCBAA036A43B335DCFFABF4E7D209C9B8644289B7vDuB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DC7879018BF3B55FA3DEE1894803CB3E0579A55F7D68328EC4F3EE49E2DCBAA036A43B335DCFFABF4E7D209C9B8644289B7vDu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C7879018BF3B55FA3DEE1894803CB3E0579A55F7D68328EC4F3EE49E2DCBAA036A43B335DCFFABF4E7D209C9B8644289B7vDuB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Продухо Елена Ивановна</dc:creator>
  <cp:keywords/>
  <dc:description/>
  <cp:lastModifiedBy>Продухо Елена Ивановна</cp:lastModifiedBy>
  <cp:revision>2</cp:revision>
  <dcterms:created xsi:type="dcterms:W3CDTF">2023-07-10T10:28:00Z</dcterms:created>
  <dcterms:modified xsi:type="dcterms:W3CDTF">2023-07-10T10:45:00Z</dcterms:modified>
</cp:coreProperties>
</file>