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54E" w:rsidRPr="001F054E" w:rsidRDefault="001F054E" w:rsidP="001F054E">
      <w:pPr>
        <w:widowControl w:val="0"/>
        <w:autoSpaceDE w:val="0"/>
        <w:autoSpaceDN w:val="0"/>
        <w:spacing w:after="0" w:line="280" w:lineRule="exact"/>
        <w:ind w:left="4820"/>
        <w:jc w:val="left"/>
        <w:outlineLvl w:val="0"/>
        <w:rPr>
          <w:rFonts w:eastAsia="Times New Roman"/>
          <w:lang w:eastAsia="ru-RU"/>
        </w:rPr>
      </w:pPr>
      <w:r w:rsidRPr="001F054E">
        <w:rPr>
          <w:rFonts w:eastAsia="Times New Roman"/>
          <w:lang w:eastAsia="ru-RU"/>
        </w:rPr>
        <w:t>Приложение 23</w:t>
      </w:r>
    </w:p>
    <w:p w:rsidR="001F054E" w:rsidRPr="001F054E" w:rsidRDefault="001F054E" w:rsidP="001F054E">
      <w:pPr>
        <w:widowControl w:val="0"/>
        <w:autoSpaceDE w:val="0"/>
        <w:autoSpaceDN w:val="0"/>
        <w:spacing w:after="0" w:line="280" w:lineRule="exact"/>
        <w:ind w:left="4820"/>
        <w:jc w:val="left"/>
        <w:rPr>
          <w:rFonts w:eastAsia="Times New Roman"/>
          <w:lang w:eastAsia="ru-RU"/>
        </w:rPr>
      </w:pPr>
      <w:r w:rsidRPr="001F054E">
        <w:rPr>
          <w:rFonts w:eastAsia="Times New Roman"/>
          <w:lang w:eastAsia="ru-RU"/>
        </w:rPr>
        <w:t>к постановлению</w:t>
      </w:r>
    </w:p>
    <w:p w:rsidR="001F054E" w:rsidRPr="001F054E" w:rsidRDefault="001F054E" w:rsidP="001F054E">
      <w:pPr>
        <w:widowControl w:val="0"/>
        <w:autoSpaceDE w:val="0"/>
        <w:autoSpaceDN w:val="0"/>
        <w:spacing w:after="0" w:line="280" w:lineRule="exact"/>
        <w:ind w:left="4820"/>
        <w:jc w:val="left"/>
        <w:rPr>
          <w:rFonts w:eastAsia="Times New Roman"/>
          <w:lang w:eastAsia="ru-RU"/>
        </w:rPr>
      </w:pPr>
      <w:r w:rsidRPr="001F054E">
        <w:rPr>
          <w:rFonts w:eastAsia="Times New Roman"/>
          <w:lang w:eastAsia="ru-RU"/>
        </w:rPr>
        <w:t>Министерства антимонопольного</w:t>
      </w:r>
    </w:p>
    <w:p w:rsidR="001F054E" w:rsidRPr="001F054E" w:rsidRDefault="001F054E" w:rsidP="001F054E">
      <w:pPr>
        <w:widowControl w:val="0"/>
        <w:autoSpaceDE w:val="0"/>
        <w:autoSpaceDN w:val="0"/>
        <w:spacing w:after="0" w:line="280" w:lineRule="exact"/>
        <w:ind w:left="4820"/>
        <w:jc w:val="left"/>
        <w:rPr>
          <w:rFonts w:eastAsia="Times New Roman"/>
          <w:lang w:eastAsia="ru-RU"/>
        </w:rPr>
      </w:pPr>
      <w:r w:rsidRPr="001F054E">
        <w:rPr>
          <w:rFonts w:eastAsia="Times New Roman"/>
          <w:lang w:eastAsia="ru-RU"/>
        </w:rPr>
        <w:t>регулирования и торговли</w:t>
      </w:r>
    </w:p>
    <w:p w:rsidR="001F054E" w:rsidRPr="001F054E" w:rsidRDefault="001F054E" w:rsidP="001F054E">
      <w:pPr>
        <w:widowControl w:val="0"/>
        <w:autoSpaceDE w:val="0"/>
        <w:autoSpaceDN w:val="0"/>
        <w:spacing w:after="0" w:line="280" w:lineRule="exact"/>
        <w:ind w:left="4820"/>
        <w:jc w:val="left"/>
        <w:rPr>
          <w:rFonts w:eastAsia="Times New Roman"/>
          <w:lang w:eastAsia="ru-RU"/>
        </w:rPr>
      </w:pPr>
      <w:r w:rsidRPr="001F054E">
        <w:rPr>
          <w:rFonts w:eastAsia="Times New Roman"/>
          <w:lang w:eastAsia="ru-RU"/>
        </w:rPr>
        <w:t>Республики Беларусь</w:t>
      </w:r>
    </w:p>
    <w:p w:rsidR="001F054E" w:rsidRPr="001F054E" w:rsidRDefault="001F054E" w:rsidP="001F054E">
      <w:pPr>
        <w:widowControl w:val="0"/>
        <w:autoSpaceDE w:val="0"/>
        <w:autoSpaceDN w:val="0"/>
        <w:spacing w:after="0" w:line="280" w:lineRule="exact"/>
        <w:ind w:left="4820"/>
        <w:jc w:val="left"/>
        <w:rPr>
          <w:rFonts w:eastAsia="Times New Roman"/>
          <w:lang w:eastAsia="ru-RU"/>
        </w:rPr>
      </w:pPr>
      <w:r w:rsidRPr="001F054E">
        <w:rPr>
          <w:rFonts w:eastAsia="Times New Roman"/>
          <w:lang w:eastAsia="ru-RU"/>
        </w:rPr>
        <w:t xml:space="preserve">30.05.2023 № 37 </w:t>
      </w:r>
    </w:p>
    <w:p w:rsidR="001F054E" w:rsidRPr="001F054E" w:rsidRDefault="001F054E" w:rsidP="001F054E">
      <w:pPr>
        <w:widowControl w:val="0"/>
        <w:autoSpaceDE w:val="0"/>
        <w:autoSpaceDN w:val="0"/>
        <w:spacing w:after="0" w:line="360" w:lineRule="auto"/>
        <w:rPr>
          <w:rFonts w:eastAsia="Times New Roman"/>
          <w:lang w:eastAsia="ru-RU"/>
        </w:rPr>
      </w:pPr>
    </w:p>
    <w:p w:rsidR="001F054E" w:rsidRPr="001F054E" w:rsidRDefault="001F054E" w:rsidP="001F054E">
      <w:pPr>
        <w:widowControl w:val="0"/>
        <w:autoSpaceDE w:val="0"/>
        <w:autoSpaceDN w:val="0"/>
        <w:spacing w:after="0" w:line="280" w:lineRule="exact"/>
        <w:ind w:right="4960"/>
        <w:rPr>
          <w:rFonts w:eastAsia="Times New Roman"/>
          <w:lang w:eastAsia="ru-RU"/>
        </w:rPr>
      </w:pPr>
      <w:r w:rsidRPr="001F054E">
        <w:rPr>
          <w:rFonts w:eastAsia="Times New Roman"/>
          <w:lang w:eastAsia="ru-RU"/>
        </w:rPr>
        <w:t>ТАРИФЫ</w:t>
      </w:r>
    </w:p>
    <w:p w:rsidR="001F054E" w:rsidRPr="001F054E" w:rsidRDefault="001F054E" w:rsidP="001F054E">
      <w:pPr>
        <w:widowControl w:val="0"/>
        <w:autoSpaceDE w:val="0"/>
        <w:autoSpaceDN w:val="0"/>
        <w:spacing w:after="0" w:line="280" w:lineRule="exact"/>
        <w:ind w:right="4959"/>
        <w:rPr>
          <w:rFonts w:eastAsia="Times New Roman"/>
          <w:lang w:eastAsia="ru-RU"/>
        </w:rPr>
      </w:pPr>
      <w:r w:rsidRPr="001F054E">
        <w:rPr>
          <w:rFonts w:eastAsia="Times New Roman"/>
          <w:lang w:eastAsia="ru-RU"/>
        </w:rPr>
        <w:t>на работы (услуги), связанные с организацией и осуществлением перевозки грузов по территории Республики Беларусь железнодорожным транспортом общего пользования, кроме перевозок грузов, следующих транзитом по территории государств - членов Евразийского экономического союза (за подачу и уборку вагонов локомотивом перевозчика на железнодорожный путь необщего пользования)</w:t>
      </w:r>
    </w:p>
    <w:p w:rsidR="001F054E" w:rsidRPr="001F054E" w:rsidRDefault="001F054E" w:rsidP="001F054E">
      <w:pPr>
        <w:widowControl w:val="0"/>
        <w:autoSpaceDE w:val="0"/>
        <w:autoSpaceDN w:val="0"/>
        <w:spacing w:after="0" w:line="360" w:lineRule="auto"/>
        <w:ind w:firstLine="709"/>
        <w:jc w:val="right"/>
        <w:rPr>
          <w:rFonts w:eastAsia="Times New Roman"/>
          <w:lang w:eastAsia="ru-RU"/>
        </w:rPr>
      </w:pPr>
    </w:p>
    <w:tbl>
      <w:tblPr>
        <w:tblStyle w:val="1"/>
        <w:tblW w:w="9667" w:type="dxa"/>
        <w:tblLook w:val="04A0" w:firstRow="1" w:lastRow="0" w:firstColumn="1" w:lastColumn="0" w:noHBand="0" w:noVBand="1"/>
      </w:tblPr>
      <w:tblGrid>
        <w:gridCol w:w="3823"/>
        <w:gridCol w:w="1653"/>
        <w:gridCol w:w="2720"/>
        <w:gridCol w:w="1471"/>
      </w:tblGrid>
      <w:tr w:rsidR="001F054E" w:rsidRPr="001F054E" w:rsidTr="001F054E">
        <w:trPr>
          <w:trHeight w:val="405"/>
        </w:trPr>
        <w:tc>
          <w:tcPr>
            <w:tcW w:w="3823" w:type="dxa"/>
            <w:vMerge w:val="restart"/>
            <w:vAlign w:val="center"/>
          </w:tcPr>
          <w:p w:rsidR="001F054E" w:rsidRPr="001F054E" w:rsidRDefault="001F054E" w:rsidP="001F054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05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 тарифа</w:t>
            </w:r>
          </w:p>
        </w:tc>
        <w:tc>
          <w:tcPr>
            <w:tcW w:w="4373" w:type="dxa"/>
            <w:gridSpan w:val="2"/>
            <w:vAlign w:val="center"/>
          </w:tcPr>
          <w:p w:rsidR="001F054E" w:rsidRPr="001F054E" w:rsidRDefault="001F054E" w:rsidP="001F054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05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Тариф, белорусских рублей (в зависимости от количества вагонов в подаче или уборке)</w:t>
            </w:r>
          </w:p>
        </w:tc>
        <w:tc>
          <w:tcPr>
            <w:tcW w:w="1471" w:type="dxa"/>
            <w:vAlign w:val="center"/>
          </w:tcPr>
          <w:p w:rsidR="001F054E" w:rsidRPr="001F054E" w:rsidRDefault="001F054E" w:rsidP="001F054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05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1F054E" w:rsidRPr="001F054E" w:rsidTr="001F054E">
        <w:trPr>
          <w:trHeight w:val="225"/>
        </w:trPr>
        <w:tc>
          <w:tcPr>
            <w:tcW w:w="3823" w:type="dxa"/>
            <w:vMerge/>
            <w:vAlign w:val="center"/>
          </w:tcPr>
          <w:p w:rsidR="001F054E" w:rsidRPr="001F054E" w:rsidRDefault="001F054E" w:rsidP="001F054E">
            <w:pPr>
              <w:suppressAutoHyphens/>
              <w:spacing w:line="276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653" w:type="dxa"/>
            <w:vAlign w:val="center"/>
          </w:tcPr>
          <w:p w:rsidR="001F054E" w:rsidRPr="001F054E" w:rsidRDefault="001F054E" w:rsidP="001F054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05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1-2</w:t>
            </w:r>
          </w:p>
        </w:tc>
        <w:tc>
          <w:tcPr>
            <w:tcW w:w="2720" w:type="dxa"/>
            <w:vAlign w:val="center"/>
          </w:tcPr>
          <w:p w:rsidR="001F054E" w:rsidRPr="001F054E" w:rsidRDefault="001F054E" w:rsidP="001F054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05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 и более</w:t>
            </w:r>
          </w:p>
        </w:tc>
        <w:tc>
          <w:tcPr>
            <w:tcW w:w="1471" w:type="dxa"/>
            <w:vAlign w:val="center"/>
          </w:tcPr>
          <w:p w:rsidR="001F054E" w:rsidRPr="001F054E" w:rsidRDefault="001F054E" w:rsidP="001F054E">
            <w:pPr>
              <w:suppressAutoHyphens/>
              <w:spacing w:line="276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1F054E" w:rsidRPr="001F054E" w:rsidTr="001F054E">
        <w:trPr>
          <w:trHeight w:val="568"/>
        </w:trPr>
        <w:tc>
          <w:tcPr>
            <w:tcW w:w="3823" w:type="dxa"/>
          </w:tcPr>
          <w:p w:rsidR="001F054E" w:rsidRPr="001F054E" w:rsidRDefault="001F054E" w:rsidP="001F054E">
            <w:pPr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05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Тарифы за выполнение </w:t>
            </w:r>
            <w:r w:rsidRPr="001F05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br/>
              <w:t xml:space="preserve">начально-конечных операций </w:t>
            </w:r>
          </w:p>
        </w:tc>
        <w:tc>
          <w:tcPr>
            <w:tcW w:w="1653" w:type="dxa"/>
          </w:tcPr>
          <w:p w:rsidR="001F054E" w:rsidRPr="001F054E" w:rsidRDefault="001F054E" w:rsidP="001F054E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05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23,23</w:t>
            </w:r>
          </w:p>
        </w:tc>
        <w:tc>
          <w:tcPr>
            <w:tcW w:w="2720" w:type="dxa"/>
          </w:tcPr>
          <w:p w:rsidR="001F054E" w:rsidRPr="001F054E" w:rsidRDefault="001F054E" w:rsidP="001F054E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05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12,88</w:t>
            </w:r>
          </w:p>
        </w:tc>
        <w:tc>
          <w:tcPr>
            <w:tcW w:w="1471" w:type="dxa"/>
          </w:tcPr>
          <w:p w:rsidR="001F054E" w:rsidRPr="001F054E" w:rsidRDefault="001F054E" w:rsidP="001F054E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05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вагон</w:t>
            </w:r>
          </w:p>
        </w:tc>
      </w:tr>
      <w:tr w:rsidR="001F054E" w:rsidRPr="001F054E" w:rsidTr="001F054E">
        <w:tc>
          <w:tcPr>
            <w:tcW w:w="3823" w:type="dxa"/>
          </w:tcPr>
          <w:p w:rsidR="001F054E" w:rsidRPr="001F054E" w:rsidRDefault="001F054E" w:rsidP="001F054E">
            <w:pPr>
              <w:suppressAutoHyphens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05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Тарифы за перемещение вагона</w:t>
            </w:r>
          </w:p>
        </w:tc>
        <w:tc>
          <w:tcPr>
            <w:tcW w:w="1653" w:type="dxa"/>
          </w:tcPr>
          <w:p w:rsidR="001F054E" w:rsidRPr="001F054E" w:rsidRDefault="001F054E" w:rsidP="001F054E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05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4,64</w:t>
            </w:r>
          </w:p>
        </w:tc>
        <w:tc>
          <w:tcPr>
            <w:tcW w:w="2720" w:type="dxa"/>
          </w:tcPr>
          <w:p w:rsidR="001F054E" w:rsidRPr="001F054E" w:rsidRDefault="001F054E" w:rsidP="001F054E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F05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2,08</w:t>
            </w:r>
          </w:p>
        </w:tc>
        <w:tc>
          <w:tcPr>
            <w:tcW w:w="1471" w:type="dxa"/>
          </w:tcPr>
          <w:p w:rsidR="001F054E" w:rsidRPr="001F054E" w:rsidRDefault="001F054E" w:rsidP="001F054E">
            <w:pPr>
              <w:suppressAutoHyphens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1F05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вагоно</w:t>
            </w:r>
            <w:proofErr w:type="spellEnd"/>
            <w:r w:rsidRPr="001F054E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-километр</w:t>
            </w:r>
          </w:p>
        </w:tc>
      </w:tr>
    </w:tbl>
    <w:p w:rsidR="00741673" w:rsidRDefault="00741673" w:rsidP="00741673">
      <w:pPr>
        <w:widowControl w:val="0"/>
        <w:autoSpaceDE w:val="0"/>
        <w:autoSpaceDN w:val="0"/>
        <w:spacing w:after="0" w:line="280" w:lineRule="exact"/>
        <w:ind w:left="4820"/>
        <w:jc w:val="left"/>
        <w:outlineLvl w:val="2"/>
        <w:rPr>
          <w:rFonts w:eastAsia="Times New Roman"/>
          <w:lang w:eastAsia="ru-RU"/>
        </w:rPr>
      </w:pPr>
    </w:p>
    <w:p w:rsidR="00741673" w:rsidRDefault="00741673" w:rsidP="00741673">
      <w:pPr>
        <w:widowControl w:val="0"/>
        <w:autoSpaceDE w:val="0"/>
        <w:autoSpaceDN w:val="0"/>
        <w:spacing w:after="0" w:line="280" w:lineRule="exact"/>
        <w:ind w:left="4820"/>
        <w:jc w:val="left"/>
        <w:outlineLvl w:val="2"/>
        <w:rPr>
          <w:rFonts w:eastAsia="Times New Roman"/>
          <w:lang w:eastAsia="ru-RU"/>
        </w:rPr>
      </w:pPr>
    </w:p>
    <w:p w:rsidR="00741673" w:rsidRDefault="00741673" w:rsidP="00741673">
      <w:pPr>
        <w:widowControl w:val="0"/>
        <w:autoSpaceDE w:val="0"/>
        <w:autoSpaceDN w:val="0"/>
        <w:spacing w:after="0" w:line="280" w:lineRule="exact"/>
        <w:ind w:left="4820"/>
        <w:jc w:val="left"/>
        <w:outlineLvl w:val="2"/>
        <w:rPr>
          <w:rFonts w:eastAsia="Times New Roman"/>
          <w:lang w:eastAsia="ru-RU"/>
        </w:rPr>
      </w:pPr>
    </w:p>
    <w:p w:rsidR="00741673" w:rsidRDefault="00741673" w:rsidP="00741673">
      <w:pPr>
        <w:widowControl w:val="0"/>
        <w:autoSpaceDE w:val="0"/>
        <w:autoSpaceDN w:val="0"/>
        <w:spacing w:after="0" w:line="280" w:lineRule="exact"/>
        <w:ind w:left="4820"/>
        <w:jc w:val="left"/>
        <w:outlineLvl w:val="2"/>
        <w:rPr>
          <w:rFonts w:eastAsia="Times New Roman"/>
          <w:lang w:eastAsia="ru-RU"/>
        </w:rPr>
      </w:pPr>
    </w:p>
    <w:p w:rsidR="00741673" w:rsidRDefault="00741673" w:rsidP="00741673">
      <w:pPr>
        <w:widowControl w:val="0"/>
        <w:autoSpaceDE w:val="0"/>
        <w:autoSpaceDN w:val="0"/>
        <w:spacing w:after="0" w:line="280" w:lineRule="exact"/>
        <w:ind w:left="4820"/>
        <w:jc w:val="left"/>
        <w:outlineLvl w:val="2"/>
        <w:rPr>
          <w:rFonts w:eastAsia="Times New Roman"/>
          <w:lang w:eastAsia="ru-RU"/>
        </w:rPr>
      </w:pPr>
    </w:p>
    <w:p w:rsidR="00741673" w:rsidRDefault="00741673" w:rsidP="00741673">
      <w:pPr>
        <w:widowControl w:val="0"/>
        <w:autoSpaceDE w:val="0"/>
        <w:autoSpaceDN w:val="0"/>
        <w:spacing w:after="0" w:line="280" w:lineRule="exact"/>
        <w:ind w:left="4820"/>
        <w:jc w:val="left"/>
        <w:outlineLvl w:val="2"/>
        <w:rPr>
          <w:rFonts w:eastAsia="Times New Roman"/>
          <w:lang w:eastAsia="ru-RU"/>
        </w:rPr>
      </w:pPr>
    </w:p>
    <w:p w:rsidR="00741673" w:rsidRDefault="00741673" w:rsidP="00741673">
      <w:pPr>
        <w:widowControl w:val="0"/>
        <w:autoSpaceDE w:val="0"/>
        <w:autoSpaceDN w:val="0"/>
        <w:spacing w:after="0" w:line="280" w:lineRule="exact"/>
        <w:ind w:left="4820"/>
        <w:jc w:val="left"/>
        <w:outlineLvl w:val="2"/>
        <w:rPr>
          <w:rFonts w:eastAsia="Times New Roman"/>
          <w:lang w:eastAsia="ru-RU"/>
        </w:rPr>
      </w:pPr>
    </w:p>
    <w:p w:rsidR="00741673" w:rsidRDefault="00741673" w:rsidP="00741673">
      <w:pPr>
        <w:widowControl w:val="0"/>
        <w:autoSpaceDE w:val="0"/>
        <w:autoSpaceDN w:val="0"/>
        <w:spacing w:after="0" w:line="280" w:lineRule="exact"/>
        <w:ind w:left="4820"/>
        <w:jc w:val="left"/>
        <w:outlineLvl w:val="2"/>
        <w:rPr>
          <w:rFonts w:eastAsia="Times New Roman"/>
          <w:lang w:eastAsia="ru-RU"/>
        </w:rPr>
      </w:pPr>
    </w:p>
    <w:p w:rsidR="00741673" w:rsidRDefault="00741673" w:rsidP="00741673">
      <w:pPr>
        <w:widowControl w:val="0"/>
        <w:autoSpaceDE w:val="0"/>
        <w:autoSpaceDN w:val="0"/>
        <w:spacing w:after="0" w:line="280" w:lineRule="exact"/>
        <w:ind w:left="4820"/>
        <w:jc w:val="left"/>
        <w:outlineLvl w:val="2"/>
        <w:rPr>
          <w:rFonts w:eastAsia="Times New Roman"/>
          <w:lang w:eastAsia="ru-RU"/>
        </w:rPr>
      </w:pPr>
    </w:p>
    <w:p w:rsidR="00741673" w:rsidRDefault="00741673" w:rsidP="00741673">
      <w:pPr>
        <w:widowControl w:val="0"/>
        <w:autoSpaceDE w:val="0"/>
        <w:autoSpaceDN w:val="0"/>
        <w:spacing w:after="0" w:line="280" w:lineRule="exact"/>
        <w:ind w:left="4820"/>
        <w:jc w:val="left"/>
        <w:outlineLvl w:val="2"/>
        <w:rPr>
          <w:rFonts w:eastAsia="Times New Roman"/>
          <w:lang w:eastAsia="ru-RU"/>
        </w:rPr>
      </w:pPr>
    </w:p>
    <w:p w:rsidR="00741673" w:rsidRDefault="00741673" w:rsidP="00741673">
      <w:pPr>
        <w:widowControl w:val="0"/>
        <w:autoSpaceDE w:val="0"/>
        <w:autoSpaceDN w:val="0"/>
        <w:spacing w:after="0" w:line="280" w:lineRule="exact"/>
        <w:ind w:left="4820"/>
        <w:jc w:val="left"/>
        <w:outlineLvl w:val="2"/>
        <w:rPr>
          <w:rFonts w:eastAsia="Times New Roman"/>
          <w:lang w:eastAsia="ru-RU"/>
        </w:rPr>
      </w:pPr>
    </w:p>
    <w:p w:rsidR="00741673" w:rsidRDefault="00741673" w:rsidP="00741673">
      <w:pPr>
        <w:widowControl w:val="0"/>
        <w:autoSpaceDE w:val="0"/>
        <w:autoSpaceDN w:val="0"/>
        <w:spacing w:after="0" w:line="280" w:lineRule="exact"/>
        <w:ind w:left="4820"/>
        <w:jc w:val="left"/>
        <w:outlineLvl w:val="2"/>
        <w:rPr>
          <w:rFonts w:eastAsia="Times New Roman"/>
          <w:lang w:eastAsia="ru-RU"/>
        </w:rPr>
      </w:pPr>
    </w:p>
    <w:p w:rsidR="00741673" w:rsidRDefault="00741673" w:rsidP="00741673">
      <w:pPr>
        <w:widowControl w:val="0"/>
        <w:autoSpaceDE w:val="0"/>
        <w:autoSpaceDN w:val="0"/>
        <w:spacing w:after="0" w:line="280" w:lineRule="exact"/>
        <w:ind w:left="4820"/>
        <w:jc w:val="left"/>
        <w:outlineLvl w:val="2"/>
        <w:rPr>
          <w:rFonts w:eastAsia="Times New Roman"/>
          <w:lang w:eastAsia="ru-RU"/>
        </w:rPr>
      </w:pPr>
    </w:p>
    <w:p w:rsidR="00741673" w:rsidRDefault="00741673" w:rsidP="00741673">
      <w:pPr>
        <w:widowControl w:val="0"/>
        <w:autoSpaceDE w:val="0"/>
        <w:autoSpaceDN w:val="0"/>
        <w:spacing w:after="0" w:line="280" w:lineRule="exact"/>
        <w:ind w:left="4820"/>
        <w:jc w:val="left"/>
        <w:outlineLvl w:val="2"/>
        <w:rPr>
          <w:rFonts w:eastAsia="Times New Roman"/>
          <w:lang w:eastAsia="ru-RU"/>
        </w:rPr>
      </w:pPr>
    </w:p>
    <w:p w:rsidR="00741673" w:rsidRDefault="00741673" w:rsidP="00741673">
      <w:pPr>
        <w:widowControl w:val="0"/>
        <w:autoSpaceDE w:val="0"/>
        <w:autoSpaceDN w:val="0"/>
        <w:spacing w:after="0" w:line="280" w:lineRule="exact"/>
        <w:ind w:left="4820"/>
        <w:jc w:val="left"/>
        <w:outlineLvl w:val="2"/>
        <w:rPr>
          <w:rFonts w:eastAsia="Times New Roman"/>
          <w:lang w:eastAsia="ru-RU"/>
        </w:rPr>
      </w:pPr>
    </w:p>
    <w:p w:rsidR="00741673" w:rsidRDefault="00741673" w:rsidP="00741673">
      <w:pPr>
        <w:widowControl w:val="0"/>
        <w:autoSpaceDE w:val="0"/>
        <w:autoSpaceDN w:val="0"/>
        <w:spacing w:after="0" w:line="280" w:lineRule="exact"/>
        <w:ind w:left="4820"/>
        <w:jc w:val="left"/>
        <w:outlineLvl w:val="2"/>
        <w:rPr>
          <w:rFonts w:eastAsia="Times New Roman"/>
          <w:lang w:eastAsia="ru-RU"/>
        </w:rPr>
      </w:pPr>
    </w:p>
    <w:p w:rsidR="00741673" w:rsidRDefault="00741673" w:rsidP="00741673">
      <w:pPr>
        <w:widowControl w:val="0"/>
        <w:autoSpaceDE w:val="0"/>
        <w:autoSpaceDN w:val="0"/>
        <w:spacing w:after="0" w:line="280" w:lineRule="exact"/>
        <w:ind w:left="4820"/>
        <w:jc w:val="left"/>
        <w:outlineLvl w:val="2"/>
        <w:rPr>
          <w:rFonts w:eastAsia="Times New Roman"/>
          <w:lang w:eastAsia="ru-RU"/>
        </w:rPr>
      </w:pPr>
    </w:p>
    <w:p w:rsidR="00741673" w:rsidRDefault="00741673" w:rsidP="00741673">
      <w:pPr>
        <w:widowControl w:val="0"/>
        <w:autoSpaceDE w:val="0"/>
        <w:autoSpaceDN w:val="0"/>
        <w:spacing w:after="0" w:line="280" w:lineRule="exact"/>
        <w:ind w:left="4820"/>
        <w:jc w:val="left"/>
        <w:outlineLvl w:val="2"/>
        <w:rPr>
          <w:rFonts w:eastAsia="Times New Roman"/>
          <w:lang w:eastAsia="ru-RU"/>
        </w:rPr>
      </w:pPr>
    </w:p>
    <w:p w:rsidR="00741673" w:rsidRDefault="00741673" w:rsidP="00741673">
      <w:pPr>
        <w:widowControl w:val="0"/>
        <w:autoSpaceDE w:val="0"/>
        <w:autoSpaceDN w:val="0"/>
        <w:spacing w:after="0" w:line="280" w:lineRule="exact"/>
        <w:ind w:left="4820"/>
        <w:jc w:val="left"/>
        <w:outlineLvl w:val="2"/>
        <w:rPr>
          <w:rFonts w:eastAsia="Times New Roman"/>
          <w:lang w:eastAsia="ru-RU"/>
        </w:rPr>
      </w:pPr>
    </w:p>
    <w:p w:rsidR="00741673" w:rsidRDefault="00741673" w:rsidP="00741673">
      <w:pPr>
        <w:widowControl w:val="0"/>
        <w:autoSpaceDE w:val="0"/>
        <w:autoSpaceDN w:val="0"/>
        <w:spacing w:after="0" w:line="280" w:lineRule="exact"/>
        <w:ind w:left="4820"/>
        <w:jc w:val="left"/>
        <w:outlineLvl w:val="2"/>
        <w:rPr>
          <w:rFonts w:eastAsia="Times New Roman"/>
          <w:lang w:eastAsia="ru-RU"/>
        </w:rPr>
      </w:pPr>
    </w:p>
    <w:p w:rsidR="00741673" w:rsidRPr="00741673" w:rsidRDefault="00741673" w:rsidP="00741673">
      <w:pPr>
        <w:widowControl w:val="0"/>
        <w:autoSpaceDE w:val="0"/>
        <w:autoSpaceDN w:val="0"/>
        <w:spacing w:after="0" w:line="280" w:lineRule="exact"/>
        <w:ind w:left="4820"/>
        <w:jc w:val="left"/>
        <w:outlineLvl w:val="2"/>
        <w:rPr>
          <w:rFonts w:eastAsia="Times New Roman"/>
          <w:lang w:eastAsia="ru-RU"/>
        </w:rPr>
      </w:pPr>
      <w:r w:rsidRPr="00741673">
        <w:rPr>
          <w:rFonts w:eastAsia="Times New Roman"/>
          <w:lang w:eastAsia="ru-RU"/>
        </w:rPr>
        <w:t>Приложение 6</w:t>
      </w:r>
    </w:p>
    <w:p w:rsidR="00741673" w:rsidRPr="00741673" w:rsidRDefault="00741673" w:rsidP="00741673">
      <w:pPr>
        <w:widowControl w:val="0"/>
        <w:autoSpaceDE w:val="0"/>
        <w:autoSpaceDN w:val="0"/>
        <w:spacing w:after="0" w:line="280" w:lineRule="exact"/>
        <w:ind w:left="4820"/>
        <w:jc w:val="left"/>
        <w:rPr>
          <w:rFonts w:eastAsia="Times New Roman"/>
          <w:lang w:eastAsia="ru-RU"/>
        </w:rPr>
      </w:pPr>
      <w:r w:rsidRPr="00741673">
        <w:rPr>
          <w:rFonts w:eastAsia="Times New Roman"/>
          <w:lang w:eastAsia="ru-RU"/>
        </w:rPr>
        <w:t>к Инструкции о порядке установления и применения тарифов на перевозку грузов по территории Республики Беларусь железнодорожным транспортом общего пользования, кроме перевозок грузов, следующих транзитом по территории государств - членов Евразийского</w:t>
      </w:r>
    </w:p>
    <w:p w:rsidR="00741673" w:rsidRPr="00741673" w:rsidRDefault="00741673" w:rsidP="00741673">
      <w:pPr>
        <w:widowControl w:val="0"/>
        <w:autoSpaceDE w:val="0"/>
        <w:autoSpaceDN w:val="0"/>
        <w:spacing w:after="0" w:line="280" w:lineRule="exact"/>
        <w:ind w:left="4820"/>
        <w:jc w:val="left"/>
        <w:rPr>
          <w:rFonts w:eastAsia="Times New Roman"/>
          <w:lang w:eastAsia="ru-RU"/>
        </w:rPr>
      </w:pPr>
      <w:r w:rsidRPr="00741673">
        <w:rPr>
          <w:rFonts w:eastAsia="Times New Roman"/>
          <w:lang w:eastAsia="ru-RU"/>
        </w:rPr>
        <w:t>экономического союза, а также на работы (услуги), связанные с организацией и осуществлением этой перевозки</w:t>
      </w:r>
    </w:p>
    <w:p w:rsidR="00741673" w:rsidRPr="00741673" w:rsidRDefault="00741673" w:rsidP="00741673">
      <w:pPr>
        <w:widowControl w:val="0"/>
        <w:autoSpaceDE w:val="0"/>
        <w:autoSpaceDN w:val="0"/>
        <w:spacing w:after="0" w:line="360" w:lineRule="auto"/>
        <w:ind w:left="4820"/>
        <w:rPr>
          <w:rFonts w:eastAsia="Times New Roman"/>
          <w:lang w:eastAsia="ru-RU"/>
        </w:rPr>
      </w:pPr>
    </w:p>
    <w:p w:rsidR="00741673" w:rsidRPr="00741673" w:rsidRDefault="00741673" w:rsidP="00741673">
      <w:pPr>
        <w:widowControl w:val="0"/>
        <w:autoSpaceDE w:val="0"/>
        <w:autoSpaceDN w:val="0"/>
        <w:spacing w:after="0" w:line="280" w:lineRule="exact"/>
        <w:ind w:right="4961"/>
        <w:rPr>
          <w:rFonts w:eastAsia="Times New Roman"/>
          <w:lang w:eastAsia="ru-RU"/>
        </w:rPr>
      </w:pPr>
      <w:r w:rsidRPr="00741673">
        <w:rPr>
          <w:rFonts w:eastAsia="Times New Roman"/>
          <w:lang w:eastAsia="ru-RU"/>
        </w:rPr>
        <w:t>КОЭФФИЦИЕНТЫ,</w:t>
      </w:r>
    </w:p>
    <w:p w:rsidR="00741673" w:rsidRPr="00741673" w:rsidRDefault="00741673" w:rsidP="00741673">
      <w:pPr>
        <w:widowControl w:val="0"/>
        <w:autoSpaceDE w:val="0"/>
        <w:autoSpaceDN w:val="0"/>
        <w:spacing w:after="0" w:line="280" w:lineRule="exact"/>
        <w:ind w:right="4961"/>
        <w:rPr>
          <w:rFonts w:eastAsia="Times New Roman"/>
          <w:lang w:eastAsia="ru-RU"/>
        </w:rPr>
      </w:pPr>
      <w:proofErr w:type="gramStart"/>
      <w:r w:rsidRPr="00741673">
        <w:rPr>
          <w:rFonts w:eastAsia="Times New Roman"/>
          <w:lang w:eastAsia="ru-RU"/>
        </w:rPr>
        <w:t>применяемые</w:t>
      </w:r>
      <w:proofErr w:type="gramEnd"/>
      <w:r w:rsidRPr="00741673">
        <w:rPr>
          <w:rFonts w:eastAsia="Times New Roman"/>
          <w:lang w:eastAsia="ru-RU"/>
        </w:rPr>
        <w:t xml:space="preserve">    при   определении тарифной составляющей на выполнение начально-конечных операций</w:t>
      </w:r>
    </w:p>
    <w:p w:rsidR="00741673" w:rsidRPr="00741673" w:rsidRDefault="00741673" w:rsidP="00741673">
      <w:pPr>
        <w:widowControl w:val="0"/>
        <w:autoSpaceDE w:val="0"/>
        <w:autoSpaceDN w:val="0"/>
        <w:spacing w:after="0" w:line="280" w:lineRule="exact"/>
        <w:ind w:right="4961"/>
        <w:rPr>
          <w:rFonts w:eastAsia="Times New Roman"/>
          <w:lang w:eastAsia="ru-RU"/>
        </w:rPr>
      </w:pPr>
    </w:p>
    <w:tbl>
      <w:tblPr>
        <w:tblW w:w="957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132"/>
        <w:gridCol w:w="2438"/>
      </w:tblGrid>
      <w:tr w:rsidR="00741673" w:rsidRPr="00741673" w:rsidTr="00741673">
        <w:trPr>
          <w:trHeight w:val="623"/>
        </w:trPr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673" w:rsidRPr="00741673" w:rsidRDefault="00741673" w:rsidP="00741673">
            <w:pPr>
              <w:suppressAutoHyphens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1673">
              <w:rPr>
                <w:rFonts w:eastAsia="Times New Roman"/>
                <w:sz w:val="24"/>
                <w:szCs w:val="24"/>
                <w:lang w:eastAsia="ru-RU"/>
              </w:rPr>
              <w:t>Условие применения коэффициента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41673" w:rsidRPr="00741673" w:rsidRDefault="00741673" w:rsidP="00741673">
            <w:pPr>
              <w:suppressAutoHyphens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1673">
              <w:rPr>
                <w:rFonts w:eastAsia="Times New Roman"/>
                <w:sz w:val="24"/>
                <w:szCs w:val="24"/>
                <w:lang w:eastAsia="ru-RU"/>
              </w:rPr>
              <w:t>Коэффициент</w:t>
            </w:r>
          </w:p>
        </w:tc>
      </w:tr>
      <w:tr w:rsidR="00741673" w:rsidRPr="00741673" w:rsidTr="00741673">
        <w:trPr>
          <w:trHeight w:val="623"/>
        </w:trPr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673" w:rsidRPr="00741673" w:rsidRDefault="00741673" w:rsidP="00741673">
            <w:pPr>
              <w:suppressAutoHyphens/>
              <w:spacing w:after="0"/>
              <w:jc w:val="left"/>
              <w:rPr>
                <w:rFonts w:eastAsia="Arial Unicode MS"/>
                <w:sz w:val="24"/>
                <w:szCs w:val="24"/>
                <w:lang w:eastAsia="ru-RU"/>
              </w:rPr>
            </w:pPr>
            <w:r w:rsidRPr="00741673">
              <w:rPr>
                <w:rFonts w:eastAsia="Arial Unicode MS"/>
                <w:sz w:val="24"/>
                <w:szCs w:val="24"/>
                <w:lang w:eastAsia="ru-RU"/>
              </w:rPr>
              <w:t>Подача или уборка вагонов через соединительный путь станции длиной свыше 1 км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41673" w:rsidRPr="00741673" w:rsidRDefault="00741673" w:rsidP="00741673">
            <w:pPr>
              <w:suppressAutoHyphens/>
              <w:spacing w:after="0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741673">
              <w:rPr>
                <w:rFonts w:eastAsia="Arial Unicode MS"/>
                <w:sz w:val="24"/>
                <w:szCs w:val="24"/>
                <w:lang w:eastAsia="ru-RU"/>
              </w:rPr>
              <w:t>1,60</w:t>
            </w:r>
          </w:p>
        </w:tc>
      </w:tr>
      <w:tr w:rsidR="00741673" w:rsidRPr="00741673" w:rsidTr="00741673">
        <w:trPr>
          <w:trHeight w:val="845"/>
        </w:trPr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73" w:rsidRPr="00741673" w:rsidRDefault="00741673" w:rsidP="00741673">
            <w:pPr>
              <w:suppressAutoHyphens/>
              <w:spacing w:after="0"/>
              <w:ind w:right="-6"/>
              <w:contextualSpacing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proofErr w:type="gramStart"/>
            <w:r w:rsidRPr="00741673">
              <w:rPr>
                <w:rFonts w:eastAsia="Arial Unicode MS"/>
                <w:sz w:val="24"/>
                <w:szCs w:val="24"/>
                <w:lang w:eastAsia="ru-RU"/>
              </w:rPr>
              <w:t>Подача или уборка вагонов локомотивом перевозчика на/с железнодорожный путь необщего пользования, используемый в качестве выставочного пути</w:t>
            </w:r>
            <w:proofErr w:type="gram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73" w:rsidRPr="00741673" w:rsidRDefault="00741673" w:rsidP="00741673">
            <w:pPr>
              <w:suppressAutoHyphens/>
              <w:spacing w:after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741673">
              <w:rPr>
                <w:rFonts w:eastAsia="Arial Unicode MS"/>
                <w:sz w:val="24"/>
                <w:szCs w:val="24"/>
                <w:lang w:eastAsia="ru-RU"/>
              </w:rPr>
              <w:t>0,76</w:t>
            </w:r>
          </w:p>
        </w:tc>
      </w:tr>
      <w:tr w:rsidR="00741673" w:rsidRPr="00741673" w:rsidTr="00741673">
        <w:trPr>
          <w:trHeight w:val="842"/>
        </w:trPr>
        <w:tc>
          <w:tcPr>
            <w:tcW w:w="7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41673" w:rsidRPr="00741673" w:rsidRDefault="00741673" w:rsidP="00741673">
            <w:pPr>
              <w:suppressAutoHyphens/>
              <w:spacing w:after="0"/>
              <w:ind w:right="-6"/>
              <w:contextualSpacing/>
              <w:jc w:val="left"/>
              <w:rPr>
                <w:rFonts w:eastAsia="Arial Unicode MS"/>
                <w:sz w:val="24"/>
                <w:szCs w:val="24"/>
                <w:lang w:eastAsia="ru-RU"/>
              </w:rPr>
            </w:pPr>
            <w:r w:rsidRPr="00741673">
              <w:rPr>
                <w:rFonts w:eastAsia="Arial Unicode MS"/>
                <w:sz w:val="24"/>
                <w:szCs w:val="24"/>
                <w:lang w:eastAsia="ru-RU"/>
              </w:rPr>
              <w:t>Простой локомотива перевозчика в ожидании окончания операции по погрузке или выгрузке в случае выполнения грузовых операций с задействованием локомотива перевозчика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41673" w:rsidRPr="00741673" w:rsidRDefault="00741673" w:rsidP="00741673">
            <w:pPr>
              <w:suppressAutoHyphens/>
              <w:spacing w:after="0"/>
              <w:jc w:val="center"/>
              <w:rPr>
                <w:rFonts w:eastAsia="Arial Unicode MS"/>
                <w:sz w:val="24"/>
                <w:szCs w:val="24"/>
                <w:lang w:eastAsia="ru-RU"/>
              </w:rPr>
            </w:pPr>
            <w:r w:rsidRPr="00741673">
              <w:rPr>
                <w:rFonts w:eastAsia="Arial Unicode MS"/>
                <w:sz w:val="24"/>
                <w:szCs w:val="24"/>
                <w:lang w:eastAsia="ru-RU"/>
              </w:rPr>
              <w:t>2,15</w:t>
            </w:r>
          </w:p>
        </w:tc>
      </w:tr>
    </w:tbl>
    <w:p w:rsidR="007C4C49" w:rsidRDefault="007C4C49"/>
    <w:p w:rsidR="001F054E" w:rsidRDefault="001F054E"/>
    <w:p w:rsidR="001F054E" w:rsidRDefault="001F054E"/>
    <w:p w:rsidR="001F054E" w:rsidRDefault="001F054E"/>
    <w:p w:rsidR="001F054E" w:rsidRDefault="001F054E"/>
    <w:p w:rsidR="001F054E" w:rsidRDefault="001F054E"/>
    <w:p w:rsidR="001F054E" w:rsidRDefault="001F054E"/>
    <w:p w:rsidR="001F054E" w:rsidRDefault="001F054E"/>
    <w:p w:rsidR="001F054E" w:rsidRDefault="001F054E"/>
    <w:p w:rsidR="001F054E" w:rsidRPr="001F054E" w:rsidRDefault="001F054E" w:rsidP="001F054E">
      <w:pPr>
        <w:widowControl w:val="0"/>
        <w:autoSpaceDE w:val="0"/>
        <w:autoSpaceDN w:val="0"/>
        <w:spacing w:after="0"/>
        <w:jc w:val="center"/>
        <w:outlineLvl w:val="2"/>
        <w:rPr>
          <w:rFonts w:eastAsia="Times New Roman"/>
          <w:lang w:eastAsia="ru-RU"/>
        </w:rPr>
      </w:pPr>
      <w:r w:rsidRPr="001F054E">
        <w:rPr>
          <w:rFonts w:eastAsia="Times New Roman"/>
          <w:lang w:eastAsia="ru-RU"/>
        </w:rPr>
        <w:lastRenderedPageBreak/>
        <w:t>ГЛАВА 20</w:t>
      </w:r>
    </w:p>
    <w:p w:rsidR="001F054E" w:rsidRDefault="001F054E" w:rsidP="001F054E">
      <w:pPr>
        <w:widowControl w:val="0"/>
        <w:autoSpaceDE w:val="0"/>
        <w:autoSpaceDN w:val="0"/>
        <w:spacing w:after="0"/>
        <w:jc w:val="center"/>
        <w:rPr>
          <w:rFonts w:eastAsia="Times New Roman"/>
          <w:lang w:eastAsia="ru-RU"/>
        </w:rPr>
      </w:pPr>
      <w:r w:rsidRPr="001F054E">
        <w:rPr>
          <w:rFonts w:eastAsia="Times New Roman"/>
          <w:lang w:eastAsia="ru-RU"/>
        </w:rPr>
        <w:t>ПОДАЧА И УБОРКА ВАГОНОВ ЛОКОМОТИВОМ                            ПЕРЕВОЗЧИКА НА ЖЕЛЕЗНОДОРОЖНЫЙ ПУТЬ НЕОБЩЕГО ПОЛЬЗОВАНИЯ</w:t>
      </w:r>
    </w:p>
    <w:p w:rsidR="00861250" w:rsidRDefault="00741673" w:rsidP="00861250">
      <w:pPr>
        <w:widowControl w:val="0"/>
        <w:autoSpaceDE w:val="0"/>
        <w:autoSpaceDN w:val="0"/>
        <w:spacing w:after="0"/>
        <w:outlineLvl w:val="2"/>
        <w:rPr>
          <w:rFonts w:eastAsia="Times New Roman"/>
          <w:lang w:eastAsia="ru-RU"/>
        </w:rPr>
      </w:pPr>
      <w:r w:rsidRPr="00741673">
        <w:rPr>
          <w:rFonts w:eastAsia="Times New Roman"/>
          <w:sz w:val="26"/>
          <w:szCs w:val="26"/>
          <w:lang w:eastAsia="ru-RU"/>
        </w:rPr>
        <w:t>Инструкции о порядке установления и применения тарифов на перевозку грузов по территории Республики Беларусь железнодорожным транспортом общего пользования, кроме перевозок грузов, следующих транзитом по территории государств - членов Евразийского экономического союза, а также на работы (услуги), связанные с организацией и осуществлением этой перевозки</w:t>
      </w:r>
      <w:r w:rsidR="00861250">
        <w:rPr>
          <w:rFonts w:eastAsia="Times New Roman"/>
          <w:sz w:val="26"/>
          <w:szCs w:val="26"/>
          <w:lang w:eastAsia="ru-RU"/>
        </w:rPr>
        <w:t>,</w:t>
      </w:r>
      <w:r w:rsidR="00861250" w:rsidRPr="00861250">
        <w:rPr>
          <w:rFonts w:eastAsia="Times New Roman"/>
          <w:sz w:val="26"/>
          <w:szCs w:val="26"/>
          <w:lang w:eastAsia="ru-RU"/>
        </w:rPr>
        <w:t xml:space="preserve"> </w:t>
      </w:r>
      <w:r w:rsidR="00861250">
        <w:rPr>
          <w:rFonts w:eastAsia="Times New Roman"/>
          <w:sz w:val="26"/>
          <w:szCs w:val="26"/>
          <w:lang w:eastAsia="ru-RU"/>
        </w:rPr>
        <w:t>утвержденной Постановлением МАРТ от 30.05.2023 № 37</w:t>
      </w:r>
    </w:p>
    <w:p w:rsidR="00741673" w:rsidRPr="001F054E" w:rsidRDefault="00861250" w:rsidP="00861250">
      <w:pPr>
        <w:widowControl w:val="0"/>
        <w:autoSpaceDE w:val="0"/>
        <w:autoSpaceDN w:val="0"/>
        <w:spacing w:after="0"/>
        <w:outlineLvl w:val="2"/>
        <w:rPr>
          <w:rFonts w:eastAsia="Times New Roman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 </w:t>
      </w:r>
      <w:bookmarkStart w:id="0" w:name="_GoBack"/>
      <w:bookmarkEnd w:id="0"/>
    </w:p>
    <w:p w:rsidR="001F054E" w:rsidRPr="001F054E" w:rsidRDefault="001F054E" w:rsidP="001F054E">
      <w:pPr>
        <w:widowControl w:val="0"/>
        <w:autoSpaceDE w:val="0"/>
        <w:autoSpaceDN w:val="0"/>
        <w:spacing w:after="0"/>
        <w:ind w:firstLine="709"/>
        <w:rPr>
          <w:rFonts w:eastAsia="Times New Roman"/>
          <w:lang w:eastAsia="ru-RU"/>
        </w:rPr>
      </w:pPr>
      <w:r w:rsidRPr="001F054E">
        <w:rPr>
          <w:rFonts w:eastAsia="Times New Roman"/>
          <w:lang w:eastAsia="ru-RU"/>
        </w:rPr>
        <w:t xml:space="preserve">126. Плата за подачу вагонов на железнодорожный путь необщего пользования локомотивом перевозчика (далее – плата за подачу вагонов) и плата за уборку вагонов с железнодорожного пути необщего пользования локомотивом перевозчика (далее – плата за уборку вагонов) определяются путем суммирования тарифной составляющей на выполнение начально-конечных операций и тарифной составляющей на перемещение вагона. </w:t>
      </w:r>
    </w:p>
    <w:p w:rsidR="001F054E" w:rsidRPr="001F054E" w:rsidRDefault="001F054E" w:rsidP="001F054E">
      <w:pPr>
        <w:widowControl w:val="0"/>
        <w:autoSpaceDE w:val="0"/>
        <w:autoSpaceDN w:val="0"/>
        <w:spacing w:after="0"/>
        <w:ind w:firstLine="709"/>
        <w:rPr>
          <w:rFonts w:eastAsia="Times New Roman"/>
          <w:lang w:eastAsia="ru-RU"/>
        </w:rPr>
      </w:pPr>
      <w:r w:rsidRPr="001F054E">
        <w:rPr>
          <w:rFonts w:eastAsia="Times New Roman"/>
          <w:lang w:eastAsia="ru-RU"/>
        </w:rPr>
        <w:t xml:space="preserve">127. Тарифная составляющая на выполнение начально-конечных операций определяется путем умножения тарифа за выполнение начально-конечных операций, установленного в приложении 23 к постановлению, утвердившему настоящую Инструкцию, на количество вагонов в каждой подаче или уборке, а также на все соответствующие коэффициенты, применяемые    при   определении тарифной составляющей на выполнение начально-конечных операций, согласно приложению 6. </w:t>
      </w:r>
    </w:p>
    <w:p w:rsidR="001F054E" w:rsidRPr="001F054E" w:rsidRDefault="001F054E" w:rsidP="001F054E">
      <w:pPr>
        <w:widowControl w:val="0"/>
        <w:autoSpaceDE w:val="0"/>
        <w:autoSpaceDN w:val="0"/>
        <w:spacing w:after="0"/>
        <w:ind w:firstLine="709"/>
        <w:rPr>
          <w:rFonts w:eastAsia="Times New Roman"/>
          <w:lang w:eastAsia="ru-RU"/>
        </w:rPr>
      </w:pPr>
      <w:r w:rsidRPr="001F054E">
        <w:rPr>
          <w:rFonts w:eastAsia="Times New Roman"/>
          <w:lang w:eastAsia="ru-RU"/>
        </w:rPr>
        <w:t xml:space="preserve">128. Тарифная составляющая на перемещение вагона определяется путем умножения тарифа за перемещение вагона, установленного в приложении 23 к постановлению, утвердившему настоящую Инструкцию, на расстояние подачи или уборки вагона на железнодорожный путь необщего пользования и количество вагонов в каждой подаче или уборке. </w:t>
      </w:r>
    </w:p>
    <w:p w:rsidR="001F054E" w:rsidRPr="001F054E" w:rsidRDefault="001F054E" w:rsidP="001F054E">
      <w:pPr>
        <w:widowControl w:val="0"/>
        <w:autoSpaceDE w:val="0"/>
        <w:autoSpaceDN w:val="0"/>
        <w:spacing w:after="0"/>
        <w:ind w:firstLine="709"/>
        <w:rPr>
          <w:rFonts w:eastAsia="Times New Roman"/>
          <w:lang w:eastAsia="ru-RU"/>
        </w:rPr>
      </w:pPr>
      <w:r w:rsidRPr="001F054E">
        <w:rPr>
          <w:rFonts w:eastAsia="Times New Roman"/>
          <w:lang w:eastAsia="ru-RU"/>
        </w:rPr>
        <w:t xml:space="preserve">129. Для целей тарификации расстояние уборки вагонов с железнодорожного пути необщего пользования принимается </w:t>
      </w:r>
      <w:proofErr w:type="gramStart"/>
      <w:r w:rsidRPr="001F054E">
        <w:rPr>
          <w:rFonts w:eastAsia="Times New Roman"/>
          <w:lang w:eastAsia="ru-RU"/>
        </w:rPr>
        <w:t>равным</w:t>
      </w:r>
      <w:proofErr w:type="gramEnd"/>
      <w:r w:rsidRPr="001F054E">
        <w:rPr>
          <w:rFonts w:eastAsia="Times New Roman"/>
          <w:lang w:eastAsia="ru-RU"/>
        </w:rPr>
        <w:t xml:space="preserve"> расстоянию подачи вагонов на железнодорожный путь необщего пользования; количество вагонов в каждой подаче или уборке – все вагоны, одновременно подаваемые на железнодорожный путь необщего пользования, в том числе на выставочные пути, одному клиенту или убираемые с железнодорожного пути необщего пользования, в том числе с выставочных путей, от одного клиента.</w:t>
      </w:r>
    </w:p>
    <w:p w:rsidR="001F054E" w:rsidRPr="001F054E" w:rsidRDefault="001F054E" w:rsidP="001F054E">
      <w:pPr>
        <w:widowControl w:val="0"/>
        <w:autoSpaceDE w:val="0"/>
        <w:autoSpaceDN w:val="0"/>
        <w:spacing w:after="0"/>
        <w:ind w:firstLine="709"/>
        <w:rPr>
          <w:rFonts w:eastAsia="Times New Roman"/>
          <w:lang w:eastAsia="ru-RU"/>
        </w:rPr>
      </w:pPr>
      <w:r w:rsidRPr="001F054E">
        <w:rPr>
          <w:rFonts w:eastAsia="Times New Roman"/>
          <w:lang w:eastAsia="ru-RU"/>
        </w:rPr>
        <w:t xml:space="preserve">130. Тарифы на выполнение начально-конечных операций и тарифы на перемещение вагона дифференцированы в зависимости от количества вагонов в каждой подаче одному клиенту или уборке от одного клиента независимо от операции, выполняемой с вагонами на железнодорожном пути необщего пользования, в том числе, погрузки, выгрузки, отстоя вагонов. </w:t>
      </w:r>
    </w:p>
    <w:p w:rsidR="001F054E" w:rsidRPr="001F054E" w:rsidRDefault="001F054E" w:rsidP="001F054E">
      <w:pPr>
        <w:widowControl w:val="0"/>
        <w:autoSpaceDE w:val="0"/>
        <w:autoSpaceDN w:val="0"/>
        <w:spacing w:after="0"/>
        <w:ind w:firstLine="709"/>
        <w:rPr>
          <w:rFonts w:eastAsia="Times New Roman"/>
          <w:lang w:eastAsia="ru-RU"/>
        </w:rPr>
      </w:pPr>
      <w:r w:rsidRPr="001F054E">
        <w:rPr>
          <w:rFonts w:eastAsia="Times New Roman"/>
          <w:lang w:eastAsia="ru-RU"/>
        </w:rPr>
        <w:lastRenderedPageBreak/>
        <w:t xml:space="preserve">131. Плата за подачу вагонов и плата за уборку вагонов взимаются за каждую подачу или уборку груженых вагонов, вагонов с контейнерами, порожних вагонов </w:t>
      </w:r>
      <w:proofErr w:type="gramStart"/>
      <w:r w:rsidRPr="001F054E">
        <w:rPr>
          <w:rFonts w:eastAsia="Times New Roman"/>
          <w:lang w:eastAsia="ru-RU"/>
        </w:rPr>
        <w:t>на</w:t>
      </w:r>
      <w:proofErr w:type="gramEnd"/>
      <w:r w:rsidRPr="001F054E">
        <w:rPr>
          <w:rFonts w:eastAsia="Times New Roman"/>
          <w:lang w:eastAsia="ru-RU"/>
        </w:rPr>
        <w:t>/</w:t>
      </w:r>
      <w:proofErr w:type="gramStart"/>
      <w:r w:rsidRPr="001F054E">
        <w:rPr>
          <w:rFonts w:eastAsia="Times New Roman"/>
          <w:lang w:eastAsia="ru-RU"/>
        </w:rPr>
        <w:t>с</w:t>
      </w:r>
      <w:proofErr w:type="gramEnd"/>
      <w:r w:rsidRPr="001F054E">
        <w:rPr>
          <w:rFonts w:eastAsia="Times New Roman"/>
          <w:lang w:eastAsia="ru-RU"/>
        </w:rPr>
        <w:t xml:space="preserve"> железнодорожный путь необщего пользования независимо от ширины колеи и его принадлежности владельцу инфраструктуры или владельцу железнодорожного пути необщего пользования и путевого развития.</w:t>
      </w:r>
    </w:p>
    <w:p w:rsidR="001F054E" w:rsidRPr="001F054E" w:rsidRDefault="001F054E" w:rsidP="001F054E">
      <w:pPr>
        <w:widowControl w:val="0"/>
        <w:autoSpaceDE w:val="0"/>
        <w:autoSpaceDN w:val="0"/>
        <w:spacing w:after="0"/>
        <w:ind w:firstLine="709"/>
        <w:rPr>
          <w:rFonts w:eastAsia="Times New Roman"/>
          <w:lang w:eastAsia="ru-RU"/>
        </w:rPr>
      </w:pPr>
      <w:r w:rsidRPr="001F054E">
        <w:rPr>
          <w:rFonts w:eastAsia="Times New Roman"/>
          <w:lang w:eastAsia="ru-RU"/>
        </w:rPr>
        <w:t>132. Плата за подачу вагонов и плата за уборку вагонов взимаются отдельно с каждого грузоотправителя, грузополучателя, с каждой организации, независимо от того, отдельно каждому из них или одновременно нескольким грузоотправителям, грузополучателям, организациям производится подача или уборка вагонов.</w:t>
      </w:r>
    </w:p>
    <w:p w:rsidR="001F054E" w:rsidRPr="001F054E" w:rsidRDefault="001F054E" w:rsidP="001F054E">
      <w:pPr>
        <w:widowControl w:val="0"/>
        <w:autoSpaceDE w:val="0"/>
        <w:autoSpaceDN w:val="0"/>
        <w:spacing w:after="0"/>
        <w:ind w:firstLine="709"/>
        <w:rPr>
          <w:rFonts w:eastAsia="Times New Roman"/>
          <w:lang w:eastAsia="ru-RU"/>
        </w:rPr>
      </w:pPr>
      <w:r w:rsidRPr="001F054E">
        <w:rPr>
          <w:rFonts w:eastAsia="Times New Roman"/>
          <w:lang w:eastAsia="ru-RU"/>
        </w:rPr>
        <w:t xml:space="preserve">133. Расстояния подачи вагона на железнодорожный путь необщего   пользования определяются по схеме или паспортным данным железнодорожного пути необщего пользования, техническо-распорядительному акту станции или фактическим замером и указываются в договоре на эксплуатацию железнодорожного пути необщего пользования или в договоре на подачу и уборку вагонов. </w:t>
      </w:r>
    </w:p>
    <w:p w:rsidR="001F054E" w:rsidRPr="001F054E" w:rsidRDefault="001F054E" w:rsidP="001F054E">
      <w:pPr>
        <w:widowControl w:val="0"/>
        <w:autoSpaceDE w:val="0"/>
        <w:autoSpaceDN w:val="0"/>
        <w:spacing w:after="0"/>
        <w:ind w:firstLine="709"/>
        <w:rPr>
          <w:rFonts w:eastAsia="Times New Roman"/>
          <w:lang w:eastAsia="ru-RU"/>
        </w:rPr>
      </w:pPr>
      <w:r w:rsidRPr="001F054E">
        <w:rPr>
          <w:rFonts w:eastAsia="Times New Roman"/>
          <w:lang w:eastAsia="ru-RU"/>
        </w:rPr>
        <w:t xml:space="preserve">134. Расстояние подачи вагона округляется до 0,1 км. При округлении расстояние до 0,05 км в расчет не принимается, расстояние 0,05 км и выше округляется до 0,1 км. </w:t>
      </w:r>
    </w:p>
    <w:p w:rsidR="001F054E" w:rsidRPr="001F054E" w:rsidRDefault="001F054E" w:rsidP="001F054E">
      <w:pPr>
        <w:widowControl w:val="0"/>
        <w:autoSpaceDE w:val="0"/>
        <w:autoSpaceDN w:val="0"/>
        <w:spacing w:after="0"/>
        <w:ind w:firstLine="709"/>
        <w:rPr>
          <w:rFonts w:eastAsia="Times New Roman"/>
          <w:lang w:eastAsia="ru-RU"/>
        </w:rPr>
      </w:pPr>
      <w:r w:rsidRPr="001F054E">
        <w:rPr>
          <w:rFonts w:eastAsia="Times New Roman"/>
          <w:lang w:eastAsia="ru-RU"/>
        </w:rPr>
        <w:t>135. Расстояния подачи вагона на железнодорожный путь необщего пользования определяются отдельно:</w:t>
      </w:r>
    </w:p>
    <w:p w:rsidR="001F054E" w:rsidRPr="001F054E" w:rsidRDefault="001F054E" w:rsidP="001F054E">
      <w:pPr>
        <w:widowControl w:val="0"/>
        <w:autoSpaceDE w:val="0"/>
        <w:autoSpaceDN w:val="0"/>
        <w:spacing w:after="0"/>
        <w:ind w:firstLine="709"/>
        <w:rPr>
          <w:rFonts w:eastAsia="Times New Roman"/>
          <w:lang w:eastAsia="ru-RU"/>
        </w:rPr>
      </w:pPr>
      <w:r w:rsidRPr="001F054E">
        <w:rPr>
          <w:rFonts w:eastAsia="Times New Roman"/>
          <w:lang w:eastAsia="ru-RU"/>
        </w:rPr>
        <w:t>до мест погрузки, выгрузки, включая протяженность этих мест, с учетом пункта 139 настоящей Инструкции;</w:t>
      </w:r>
    </w:p>
    <w:p w:rsidR="001F054E" w:rsidRPr="001F054E" w:rsidRDefault="001F054E" w:rsidP="001F054E">
      <w:pPr>
        <w:widowControl w:val="0"/>
        <w:autoSpaceDE w:val="0"/>
        <w:autoSpaceDN w:val="0"/>
        <w:spacing w:after="0"/>
        <w:ind w:firstLine="709"/>
        <w:rPr>
          <w:rFonts w:eastAsia="Times New Roman"/>
          <w:lang w:eastAsia="ru-RU"/>
        </w:rPr>
      </w:pPr>
      <w:r w:rsidRPr="001F054E">
        <w:rPr>
          <w:rFonts w:eastAsia="Times New Roman"/>
          <w:lang w:eastAsia="ru-RU"/>
        </w:rPr>
        <w:t xml:space="preserve"> до выставочного пути, включая его полную длину. Если железнодорожный путь необщего пользования </w:t>
      </w:r>
      <w:proofErr w:type="gramStart"/>
      <w:r w:rsidRPr="001F054E">
        <w:rPr>
          <w:rFonts w:eastAsia="Times New Roman"/>
          <w:lang w:eastAsia="ru-RU"/>
        </w:rPr>
        <w:t>содержит несколько выставочных путей в расстояние подачи вагона включается</w:t>
      </w:r>
      <w:proofErr w:type="gramEnd"/>
      <w:r w:rsidRPr="001F054E">
        <w:rPr>
          <w:rFonts w:eastAsia="Times New Roman"/>
          <w:lang w:eastAsia="ru-RU"/>
        </w:rPr>
        <w:t xml:space="preserve"> наибольшая полная длина выставочного пути;</w:t>
      </w:r>
    </w:p>
    <w:p w:rsidR="001F054E" w:rsidRPr="001F054E" w:rsidRDefault="001F054E" w:rsidP="001F054E">
      <w:pPr>
        <w:widowControl w:val="0"/>
        <w:autoSpaceDE w:val="0"/>
        <w:autoSpaceDN w:val="0"/>
        <w:spacing w:after="0"/>
        <w:ind w:firstLine="709"/>
        <w:rPr>
          <w:rFonts w:eastAsia="Times New Roman"/>
          <w:lang w:eastAsia="ru-RU"/>
        </w:rPr>
      </w:pPr>
      <w:r w:rsidRPr="001F054E">
        <w:rPr>
          <w:rFonts w:eastAsia="Times New Roman"/>
          <w:lang w:eastAsia="ru-RU"/>
        </w:rPr>
        <w:t xml:space="preserve"> до железнодорожного пути, не являющегося выставочным путем и не имеющего мест погрузки, выгрузки, используемого для иных технологических целей (размещение вагонов и др.), включая его полную длину. Если железнодорожный путь необщего пользования содержит несколько путей, не имеющих мест погрузки, выгрузки, в расстояние подачи вагона включается наибольшая полная длина пути.</w:t>
      </w:r>
    </w:p>
    <w:p w:rsidR="001F054E" w:rsidRPr="001F054E" w:rsidRDefault="001F054E" w:rsidP="001F054E">
      <w:pPr>
        <w:widowControl w:val="0"/>
        <w:autoSpaceDE w:val="0"/>
        <w:autoSpaceDN w:val="0"/>
        <w:spacing w:after="0"/>
        <w:ind w:firstLine="709"/>
        <w:rPr>
          <w:rFonts w:eastAsia="Times New Roman"/>
          <w:lang w:eastAsia="ru-RU"/>
        </w:rPr>
      </w:pPr>
      <w:r w:rsidRPr="001F054E">
        <w:rPr>
          <w:rFonts w:eastAsia="Times New Roman"/>
          <w:lang w:eastAsia="ru-RU"/>
        </w:rPr>
        <w:t xml:space="preserve">136. Расстояние подачи вагона на железнодорожный путь необщего пользования, который примыкает к железнодорожному пути общего пользования, являющемуся путем станции, открытой для производства коммерческих операций, с которой производится подача вагона, определяется от стрелки примыкания железнодорожного пути необщего пользования (включая полную длину стрелочного перевода). В случае если путь необщего пользования </w:t>
      </w:r>
      <w:proofErr w:type="gramStart"/>
      <w:r w:rsidRPr="001F054E">
        <w:rPr>
          <w:rFonts w:eastAsia="Times New Roman"/>
          <w:lang w:eastAsia="ru-RU"/>
        </w:rPr>
        <w:t>является продолжением пути станции расстояние подачи вагона определяется</w:t>
      </w:r>
      <w:proofErr w:type="gramEnd"/>
      <w:r w:rsidRPr="001F054E">
        <w:rPr>
          <w:rFonts w:eastAsia="Times New Roman"/>
          <w:lang w:eastAsia="ru-RU"/>
        </w:rPr>
        <w:t xml:space="preserve"> от точки начала пути необщего </w:t>
      </w:r>
      <w:r w:rsidRPr="001F054E">
        <w:rPr>
          <w:rFonts w:eastAsia="Times New Roman"/>
          <w:lang w:eastAsia="ru-RU"/>
        </w:rPr>
        <w:lastRenderedPageBreak/>
        <w:t>пользования согласно технической документации.</w:t>
      </w:r>
    </w:p>
    <w:p w:rsidR="001F054E" w:rsidRPr="001F054E" w:rsidRDefault="001F054E" w:rsidP="001F054E">
      <w:pPr>
        <w:widowControl w:val="0"/>
        <w:autoSpaceDE w:val="0"/>
        <w:autoSpaceDN w:val="0"/>
        <w:spacing w:after="0"/>
        <w:ind w:firstLine="709"/>
        <w:rPr>
          <w:rFonts w:eastAsia="Times New Roman"/>
          <w:lang w:eastAsia="ru-RU"/>
        </w:rPr>
      </w:pPr>
      <w:r w:rsidRPr="001F054E">
        <w:rPr>
          <w:rFonts w:eastAsia="Times New Roman"/>
          <w:lang w:eastAsia="ru-RU"/>
        </w:rPr>
        <w:t>137. </w:t>
      </w:r>
      <w:proofErr w:type="gramStart"/>
      <w:r w:rsidRPr="001F054E">
        <w:rPr>
          <w:rFonts w:eastAsia="Times New Roman"/>
          <w:lang w:eastAsia="ru-RU"/>
        </w:rPr>
        <w:t>Расстояние подачи вагона на железнодорожный путь необщего пользования, который примыкает к железнодорожному пути общего пользования, не являющемуся путем станции, открытой для производства коммерческих операций, с которой производится подача вагона на данный железнодорожный путь необщего пользования (примыкание на  перегоне; к пути общего пользования, не имеющему на своем протяжении станций, открытых для производства коммерческих операций;</w:t>
      </w:r>
      <w:proofErr w:type="gramEnd"/>
      <w:r w:rsidRPr="001F054E">
        <w:rPr>
          <w:rFonts w:eastAsia="Times New Roman"/>
          <w:lang w:eastAsia="ru-RU"/>
        </w:rPr>
        <w:t xml:space="preserve"> к пути станции, не открытой для производства коммерческих операций, разъезда, обгонного пункта, путевого поста), определяется от последней стрелки станции, открытой для производства коммерческих операций, с которой производится подача вагонов, в направлении этого железнодорожного пути общего пользования (включая полную длину стрелочного перевода). </w:t>
      </w:r>
    </w:p>
    <w:p w:rsidR="001F054E" w:rsidRPr="001F054E" w:rsidRDefault="001F054E" w:rsidP="001F054E">
      <w:pPr>
        <w:widowControl w:val="0"/>
        <w:autoSpaceDE w:val="0"/>
        <w:autoSpaceDN w:val="0"/>
        <w:spacing w:after="0"/>
        <w:ind w:firstLine="709"/>
        <w:rPr>
          <w:rFonts w:eastAsia="Times New Roman"/>
          <w:lang w:eastAsia="ru-RU"/>
        </w:rPr>
      </w:pPr>
      <w:r w:rsidRPr="001F054E">
        <w:rPr>
          <w:rFonts w:eastAsia="Times New Roman"/>
          <w:lang w:eastAsia="ru-RU"/>
        </w:rPr>
        <w:t xml:space="preserve">138. Расстояние подачи вагона на железнодорожный путь необщего пользования, который непосредственно не примыкает к железнодорожному пути общего пользования, а примыкает к другому железнодорожному пути необщего пользования, определяется в порядке, установленном в пунктах 136 и 137 настоящей Инструкции.   </w:t>
      </w:r>
    </w:p>
    <w:p w:rsidR="001F054E" w:rsidRPr="001F054E" w:rsidRDefault="001F054E" w:rsidP="001F054E">
      <w:pPr>
        <w:widowControl w:val="0"/>
        <w:autoSpaceDE w:val="0"/>
        <w:autoSpaceDN w:val="0"/>
        <w:spacing w:after="0"/>
        <w:ind w:firstLine="709"/>
        <w:rPr>
          <w:rFonts w:eastAsia="Times New Roman"/>
          <w:lang w:eastAsia="ru-RU"/>
        </w:rPr>
      </w:pPr>
      <w:r w:rsidRPr="001F054E">
        <w:rPr>
          <w:rFonts w:eastAsia="Times New Roman"/>
          <w:lang w:eastAsia="ru-RU"/>
        </w:rPr>
        <w:t xml:space="preserve">139. Расстояние подачи вагона на железнодорожный путь необщего пользования, имеющий несколько путей с местами погрузки, выгрузки, несколько мест погрузки, выгрузки на одном пути определяется в следующем порядке:   </w:t>
      </w:r>
    </w:p>
    <w:p w:rsidR="001F054E" w:rsidRPr="001F054E" w:rsidRDefault="001F054E" w:rsidP="001F054E">
      <w:pPr>
        <w:widowControl w:val="0"/>
        <w:autoSpaceDE w:val="0"/>
        <w:autoSpaceDN w:val="0"/>
        <w:spacing w:after="0"/>
        <w:ind w:firstLine="709"/>
        <w:rPr>
          <w:rFonts w:eastAsia="Times New Roman"/>
          <w:lang w:eastAsia="ru-RU"/>
        </w:rPr>
      </w:pPr>
      <w:r w:rsidRPr="001F054E">
        <w:rPr>
          <w:rFonts w:eastAsia="Times New Roman"/>
          <w:lang w:eastAsia="ru-RU"/>
        </w:rPr>
        <w:t xml:space="preserve"> расстояние подачи до каждого места погрузки, выгрузки, определенное в соответствии с порядком, установленным в пунктах 135 – 137 настоящей Инструкции, умножается на соответствующую вместимость места погрузки, выгрузки (размер фронта погрузки, выгрузки в вагонах); </w:t>
      </w:r>
    </w:p>
    <w:p w:rsidR="001F054E" w:rsidRPr="001F054E" w:rsidRDefault="001F054E" w:rsidP="001F054E">
      <w:pPr>
        <w:widowControl w:val="0"/>
        <w:autoSpaceDE w:val="0"/>
        <w:autoSpaceDN w:val="0"/>
        <w:spacing w:after="0"/>
        <w:ind w:firstLine="709"/>
        <w:rPr>
          <w:rFonts w:eastAsia="Times New Roman"/>
          <w:lang w:eastAsia="ru-RU"/>
        </w:rPr>
      </w:pPr>
      <w:r w:rsidRPr="001F054E">
        <w:rPr>
          <w:rFonts w:eastAsia="Times New Roman"/>
          <w:lang w:eastAsia="ru-RU"/>
        </w:rPr>
        <w:t>полученные значения суммируются с последующим делением на суммарную вместимость мест погрузки, выгрузки. Итоговое значение округляется в порядке, установленном в пункте 134 настоящей Инструкции.</w:t>
      </w:r>
    </w:p>
    <w:p w:rsidR="001F054E" w:rsidRPr="001F054E" w:rsidRDefault="001F054E" w:rsidP="001F054E">
      <w:pPr>
        <w:widowControl w:val="0"/>
        <w:autoSpaceDE w:val="0"/>
        <w:autoSpaceDN w:val="0"/>
        <w:spacing w:after="0"/>
        <w:ind w:firstLine="709"/>
        <w:rPr>
          <w:rFonts w:eastAsia="Times New Roman"/>
          <w:lang w:eastAsia="ru-RU"/>
        </w:rPr>
      </w:pPr>
      <w:r w:rsidRPr="001F054E">
        <w:rPr>
          <w:rFonts w:eastAsia="Times New Roman"/>
          <w:lang w:eastAsia="ru-RU"/>
        </w:rPr>
        <w:t xml:space="preserve">140. Тариф на выполнение начально-конечных операций установлен с учетом расходов перевозчика </w:t>
      </w:r>
      <w:proofErr w:type="gramStart"/>
      <w:r w:rsidRPr="001F054E">
        <w:rPr>
          <w:rFonts w:eastAsia="Times New Roman"/>
          <w:lang w:eastAsia="ru-RU"/>
        </w:rPr>
        <w:t>по</w:t>
      </w:r>
      <w:proofErr w:type="gramEnd"/>
      <w:r w:rsidRPr="001F054E">
        <w:rPr>
          <w:rFonts w:eastAsia="Times New Roman"/>
          <w:lang w:eastAsia="ru-RU"/>
        </w:rPr>
        <w:t>:</w:t>
      </w:r>
    </w:p>
    <w:p w:rsidR="001F054E" w:rsidRPr="001F054E" w:rsidRDefault="001F054E" w:rsidP="001F054E">
      <w:pPr>
        <w:widowControl w:val="0"/>
        <w:autoSpaceDE w:val="0"/>
        <w:autoSpaceDN w:val="0"/>
        <w:spacing w:after="0"/>
        <w:ind w:firstLine="709"/>
        <w:rPr>
          <w:rFonts w:eastAsia="Times New Roman"/>
          <w:lang w:eastAsia="ru-RU"/>
        </w:rPr>
      </w:pPr>
      <w:r w:rsidRPr="001F054E">
        <w:rPr>
          <w:rFonts w:eastAsia="Times New Roman"/>
          <w:lang w:eastAsia="ru-RU"/>
        </w:rPr>
        <w:t>формированию на путях станции группы вагонов для подачи на железнодорожный путь необщего пользования;</w:t>
      </w:r>
    </w:p>
    <w:p w:rsidR="001F054E" w:rsidRPr="001F054E" w:rsidRDefault="001F054E" w:rsidP="001F054E">
      <w:pPr>
        <w:widowControl w:val="0"/>
        <w:autoSpaceDE w:val="0"/>
        <w:autoSpaceDN w:val="0"/>
        <w:spacing w:after="0"/>
        <w:ind w:firstLine="709"/>
        <w:rPr>
          <w:rFonts w:eastAsia="Times New Roman"/>
          <w:lang w:eastAsia="ru-RU"/>
        </w:rPr>
      </w:pPr>
      <w:r w:rsidRPr="001F054E">
        <w:rPr>
          <w:rFonts w:eastAsia="Times New Roman"/>
          <w:lang w:eastAsia="ru-RU"/>
        </w:rPr>
        <w:t>расстановке подаваемых вагонов по фронтам погрузки и выгрузки (независимо от путевого развития железнодорожного пути необщего пользования);</w:t>
      </w:r>
    </w:p>
    <w:p w:rsidR="001F054E" w:rsidRPr="001F054E" w:rsidRDefault="001F054E" w:rsidP="001F054E">
      <w:pPr>
        <w:widowControl w:val="0"/>
        <w:autoSpaceDE w:val="0"/>
        <w:autoSpaceDN w:val="0"/>
        <w:spacing w:after="0"/>
        <w:ind w:firstLine="709"/>
        <w:rPr>
          <w:rFonts w:eastAsia="Times New Roman"/>
          <w:lang w:eastAsia="ru-RU"/>
        </w:rPr>
      </w:pPr>
      <w:r w:rsidRPr="001F054E">
        <w:rPr>
          <w:rFonts w:eastAsia="Times New Roman"/>
          <w:lang w:eastAsia="ru-RU"/>
        </w:rPr>
        <w:t xml:space="preserve">перемещению в пределах одного железнодорожного пути необщего пользования (без выезда за пределы данного пути) вагонов одного или разных клиентов, препятствующих подаче или уборке, при обеспечении грузоотправителем, грузополучателем возможности расстановки или </w:t>
      </w:r>
      <w:r w:rsidRPr="001F054E">
        <w:rPr>
          <w:rFonts w:eastAsia="Times New Roman"/>
          <w:lang w:eastAsia="ru-RU"/>
        </w:rPr>
        <w:lastRenderedPageBreak/>
        <w:t>уборки вагонов перевозчиком;</w:t>
      </w:r>
    </w:p>
    <w:p w:rsidR="001F054E" w:rsidRPr="001F054E" w:rsidRDefault="001F054E" w:rsidP="001F054E">
      <w:pPr>
        <w:widowControl w:val="0"/>
        <w:autoSpaceDE w:val="0"/>
        <w:autoSpaceDN w:val="0"/>
        <w:spacing w:after="0"/>
        <w:ind w:firstLine="709"/>
        <w:rPr>
          <w:rFonts w:eastAsia="Times New Roman"/>
          <w:lang w:eastAsia="ru-RU"/>
        </w:rPr>
      </w:pPr>
      <w:r w:rsidRPr="001F054E">
        <w:rPr>
          <w:rFonts w:eastAsia="Times New Roman"/>
          <w:lang w:eastAsia="ru-RU"/>
        </w:rPr>
        <w:t xml:space="preserve">формированию на железнодорожном пути необщего пользования группы вагонов для последующей уборки на станцию; </w:t>
      </w:r>
    </w:p>
    <w:p w:rsidR="001F054E" w:rsidRPr="001F054E" w:rsidRDefault="001F054E" w:rsidP="001F054E">
      <w:pPr>
        <w:widowControl w:val="0"/>
        <w:autoSpaceDE w:val="0"/>
        <w:autoSpaceDN w:val="0"/>
        <w:spacing w:after="0"/>
        <w:ind w:firstLine="709"/>
        <w:rPr>
          <w:rFonts w:eastAsia="Times New Roman"/>
          <w:lang w:eastAsia="ru-RU"/>
        </w:rPr>
      </w:pPr>
      <w:r w:rsidRPr="001F054E">
        <w:rPr>
          <w:rFonts w:eastAsia="Times New Roman"/>
          <w:lang w:eastAsia="ru-RU"/>
        </w:rPr>
        <w:t xml:space="preserve">однократному перемещению в пределах железнодорожного пути необщего пользования вагонов на весы и под дозировку, а также с весов и после дозировки; </w:t>
      </w:r>
    </w:p>
    <w:p w:rsidR="001F054E" w:rsidRPr="001F054E" w:rsidRDefault="001F054E" w:rsidP="001F054E">
      <w:pPr>
        <w:widowControl w:val="0"/>
        <w:autoSpaceDE w:val="0"/>
        <w:autoSpaceDN w:val="0"/>
        <w:spacing w:after="0"/>
        <w:ind w:firstLine="709"/>
        <w:rPr>
          <w:rFonts w:eastAsia="Times New Roman"/>
          <w:lang w:eastAsia="ru-RU"/>
        </w:rPr>
      </w:pPr>
      <w:r w:rsidRPr="001F054E">
        <w:rPr>
          <w:rFonts w:eastAsia="Times New Roman"/>
          <w:lang w:eastAsia="ru-RU"/>
        </w:rPr>
        <w:t>перемещению вагонов на весы станции, расположенные в направлении подачи или уборки вагонов, по маршруту, исключающему дополнительные маневровые передвижения.</w:t>
      </w:r>
    </w:p>
    <w:p w:rsidR="001F054E" w:rsidRPr="001F054E" w:rsidRDefault="001F054E" w:rsidP="001F054E">
      <w:pPr>
        <w:widowControl w:val="0"/>
        <w:autoSpaceDE w:val="0"/>
        <w:autoSpaceDN w:val="0"/>
        <w:spacing w:after="0"/>
        <w:ind w:firstLine="709"/>
        <w:rPr>
          <w:rFonts w:eastAsia="Times New Roman"/>
          <w:lang w:eastAsia="ru-RU"/>
        </w:rPr>
      </w:pPr>
      <w:r w:rsidRPr="001F054E">
        <w:rPr>
          <w:rFonts w:eastAsia="Times New Roman"/>
          <w:lang w:eastAsia="ru-RU"/>
        </w:rPr>
        <w:t>141. Плата за подачу или уборку на железнодорожный путь необщего пользования локомотивом перевозчика груза на своих осях определяется в порядке,  установленном в пунктах 126 – 140 настоящей Инструкции для  определения платы за подачу вагонов и платы за уборку вагонов.</w:t>
      </w:r>
    </w:p>
    <w:p w:rsidR="001F054E" w:rsidRPr="001F054E" w:rsidRDefault="001F054E" w:rsidP="001F054E">
      <w:pPr>
        <w:widowControl w:val="0"/>
        <w:autoSpaceDE w:val="0"/>
        <w:autoSpaceDN w:val="0"/>
        <w:spacing w:after="0"/>
        <w:ind w:firstLine="709"/>
        <w:rPr>
          <w:rFonts w:eastAsia="Times New Roman"/>
          <w:lang w:eastAsia="ru-RU"/>
        </w:rPr>
      </w:pPr>
      <w:r w:rsidRPr="001F054E">
        <w:rPr>
          <w:rFonts w:eastAsia="Times New Roman"/>
          <w:lang w:eastAsia="ru-RU"/>
        </w:rPr>
        <w:t xml:space="preserve">142. По тарифам, установленным  в приложении 25 к постановлению, утвердившему настоящую Инструкцию, определяется плата </w:t>
      </w:r>
      <w:proofErr w:type="gramStart"/>
      <w:r w:rsidRPr="001F054E">
        <w:rPr>
          <w:rFonts w:eastAsia="Times New Roman"/>
          <w:lang w:eastAsia="ru-RU"/>
        </w:rPr>
        <w:t>за</w:t>
      </w:r>
      <w:proofErr w:type="gramEnd"/>
      <w:r w:rsidRPr="001F054E">
        <w:rPr>
          <w:rFonts w:eastAsia="Times New Roman"/>
          <w:lang w:eastAsia="ru-RU"/>
        </w:rPr>
        <w:t>:</w:t>
      </w:r>
    </w:p>
    <w:p w:rsidR="001F054E" w:rsidRPr="001F054E" w:rsidRDefault="001F054E" w:rsidP="001F054E">
      <w:pPr>
        <w:widowControl w:val="0"/>
        <w:autoSpaceDE w:val="0"/>
        <w:autoSpaceDN w:val="0"/>
        <w:spacing w:after="0"/>
        <w:ind w:firstLine="709"/>
        <w:rPr>
          <w:rFonts w:eastAsia="Times New Roman"/>
          <w:lang w:eastAsia="ru-RU"/>
        </w:rPr>
      </w:pPr>
      <w:proofErr w:type="gramStart"/>
      <w:r w:rsidRPr="001F054E">
        <w:rPr>
          <w:rFonts w:eastAsia="Times New Roman"/>
          <w:lang w:eastAsia="ru-RU"/>
        </w:rPr>
        <w:t xml:space="preserve">перемещение локомотивом перевозчика вагона, груза на своих осях на/с железнодорожный путь станции, используемый в качестве выставочного пути; </w:t>
      </w:r>
      <w:proofErr w:type="gramEnd"/>
    </w:p>
    <w:p w:rsidR="001F054E" w:rsidRDefault="001F054E" w:rsidP="001F054E">
      <w:pPr>
        <w:widowControl w:val="0"/>
        <w:autoSpaceDE w:val="0"/>
        <w:autoSpaceDN w:val="0"/>
        <w:spacing w:after="0"/>
        <w:ind w:firstLine="709"/>
        <w:rPr>
          <w:rFonts w:eastAsia="Times New Roman"/>
          <w:lang w:eastAsia="ru-RU"/>
        </w:rPr>
      </w:pPr>
      <w:proofErr w:type="gramStart"/>
      <w:r w:rsidRPr="001F054E">
        <w:rPr>
          <w:rFonts w:eastAsia="Times New Roman"/>
          <w:lang w:eastAsia="ru-RU"/>
        </w:rPr>
        <w:t xml:space="preserve">обеспечение перемещения локомотива владельца железнодорожного пути необщего пользования, контрагента или пользователя с вагонами и в одиночном следовании на/с железнодорожный путь станции, используемый в качестве выставочного пути; </w:t>
      </w:r>
      <w:proofErr w:type="gramEnd"/>
    </w:p>
    <w:p w:rsidR="001F054E" w:rsidRDefault="001F054E" w:rsidP="00A63856">
      <w:pPr>
        <w:ind w:firstLine="567"/>
      </w:pPr>
      <w:r w:rsidRPr="001F054E">
        <w:rPr>
          <w:rFonts w:eastAsia="Times New Roman"/>
          <w:lang w:eastAsia="ru-RU"/>
        </w:rPr>
        <w:t>подборку вагонов на путях станции перед их подачей на железнодорожный путь необщего пользования по конкретным  параметрам, указанным в заявке грузоотправителя, грузополучателя.</w:t>
      </w:r>
    </w:p>
    <w:p w:rsidR="001F054E" w:rsidRDefault="001F054E"/>
    <w:sectPr w:rsidR="001F054E" w:rsidSect="001F054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BB5"/>
    <w:rsid w:val="001F054E"/>
    <w:rsid w:val="00650DEB"/>
    <w:rsid w:val="006F6BB5"/>
    <w:rsid w:val="00741673"/>
    <w:rsid w:val="007C4C49"/>
    <w:rsid w:val="00861250"/>
    <w:rsid w:val="00A6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F054E"/>
    <w:pPr>
      <w:spacing w:after="0"/>
      <w:jc w:val="left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054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F054E"/>
    <w:pPr>
      <w:spacing w:after="0"/>
      <w:jc w:val="left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F054E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1575</Words>
  <Characters>8984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NOD4</Company>
  <LinksUpToDate>false</LinksUpToDate>
  <CharactersWithSpaces>10538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Продухо Елена Ивановна</dc:creator>
  <cp:keywords/>
  <dc:description/>
  <cp:lastModifiedBy>Продухо Елена Ивановна</cp:lastModifiedBy>
  <cp:revision>3</cp:revision>
  <dcterms:created xsi:type="dcterms:W3CDTF">2023-07-10T11:01:00Z</dcterms:created>
  <dcterms:modified xsi:type="dcterms:W3CDTF">2023-07-10T11:33:00Z</dcterms:modified>
</cp:coreProperties>
</file>